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B" w:rsidRDefault="009D2F8B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 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Pr="00C01189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C72BA5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C72BA5" w:rsidRPr="00C01189" w:rsidRDefault="00C72BA5" w:rsidP="00C72BA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C72BA5" w:rsidRPr="00C72BA5" w:rsidRDefault="007E7C96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96">
              <w:rPr>
                <w:rFonts w:ascii="Times New Roman" w:hAnsi="Times New Roman" w:cs="Times New Roman"/>
                <w:sz w:val="24"/>
                <w:szCs w:val="24"/>
              </w:rPr>
              <w:t>32374,0</w:t>
            </w:r>
          </w:p>
        </w:tc>
        <w:tc>
          <w:tcPr>
            <w:tcW w:w="1209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25856,0</w:t>
            </w:r>
          </w:p>
        </w:tc>
        <w:tc>
          <w:tcPr>
            <w:tcW w:w="1180" w:type="dxa"/>
            <w:shd w:val="clear" w:color="auto" w:fill="auto"/>
          </w:tcPr>
          <w:p w:rsidR="00C72BA5" w:rsidRPr="00C72BA5" w:rsidRDefault="00C72BA5" w:rsidP="00C7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C72BA5" w:rsidRPr="00C72BA5" w:rsidRDefault="00C72BA5" w:rsidP="00C72BA5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C72BA5" w:rsidRPr="00C72BA5" w:rsidRDefault="00C72BA5" w:rsidP="00C72BA5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045127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045127" w:rsidRPr="00C01189" w:rsidRDefault="00045127" w:rsidP="0004512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045127" w:rsidRPr="00C72BA5" w:rsidRDefault="007729D7" w:rsidP="0004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477817,2</w:t>
            </w:r>
          </w:p>
        </w:tc>
        <w:tc>
          <w:tcPr>
            <w:tcW w:w="1209" w:type="dxa"/>
            <w:shd w:val="clear" w:color="auto" w:fill="auto"/>
          </w:tcPr>
          <w:p w:rsidR="00045127" w:rsidRPr="00C72BA5" w:rsidRDefault="00045127" w:rsidP="0004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97457,2</w:t>
            </w:r>
          </w:p>
          <w:p w:rsidR="00045127" w:rsidRPr="00C72BA5" w:rsidRDefault="00045127" w:rsidP="000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229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197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</w:tr>
      <w:tr w:rsidR="00045127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045127" w:rsidRPr="00C01189" w:rsidRDefault="00045127" w:rsidP="0004512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045127" w:rsidRPr="00C72BA5" w:rsidRDefault="007E7C96" w:rsidP="0004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510191</w:t>
            </w:r>
            <w:r w:rsidR="007729D7" w:rsidRPr="007729D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09" w:type="dxa"/>
            <w:shd w:val="clear" w:color="auto" w:fill="auto"/>
          </w:tcPr>
          <w:p w:rsidR="00045127" w:rsidRPr="00C72BA5" w:rsidRDefault="00045127" w:rsidP="0004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045127" w:rsidRPr="00C72BA5" w:rsidRDefault="00045127" w:rsidP="0004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sz w:val="24"/>
                <w:szCs w:val="24"/>
              </w:rPr>
              <w:t>123313,2</w:t>
            </w:r>
          </w:p>
        </w:tc>
        <w:tc>
          <w:tcPr>
            <w:tcW w:w="1180" w:type="dxa"/>
            <w:shd w:val="clear" w:color="auto" w:fill="auto"/>
          </w:tcPr>
          <w:p w:rsidR="007E7C96" w:rsidRPr="00C72BA5" w:rsidRDefault="007E7C96" w:rsidP="007E7C96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  <w:p w:rsidR="00045127" w:rsidRPr="00C72BA5" w:rsidRDefault="00045127" w:rsidP="000451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  <w:p w:rsidR="00045127" w:rsidRPr="00C72BA5" w:rsidRDefault="00045127" w:rsidP="000451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045127" w:rsidRPr="00C72BA5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2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  <w:p w:rsidR="00045127" w:rsidRPr="00C72BA5" w:rsidRDefault="00045127" w:rsidP="000451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C0118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3. Увеличение уровня удовлетворенности граждан качеством предоставления государственных и муниципальных услуг до </w:t>
            </w:r>
            <w:r w:rsidR="00074FAF" w:rsidRPr="00C011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8186F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. Сокращение 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времени ожидания в очереди 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государственных (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>.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до 100 процентов.</w:t>
            </w:r>
          </w:p>
          <w:p w:rsidR="00863CCE" w:rsidRPr="00C01189" w:rsidRDefault="00D13F6B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. Сокращение 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>Правительства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9D2F8B" w:rsidRPr="006A65FE" w:rsidRDefault="009D2F8B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304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</w:t>
            </w:r>
            <w:r w:rsidR="004F7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услуг</w:t>
            </w: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405250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481D2B" w:rsidRDefault="00405250" w:rsidP="00405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50" w:rsidRPr="00481D2B" w:rsidRDefault="00405250" w:rsidP="0040525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Default="00405250" w:rsidP="00405250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405250" w:rsidRPr="00481D2B" w:rsidRDefault="00405250" w:rsidP="00405250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481D2B" w:rsidRDefault="00405250" w:rsidP="00405250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481D2B" w:rsidRDefault="00405250" w:rsidP="00405250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481D2B" w:rsidRDefault="00405250" w:rsidP="0040525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3A7E43" w:rsidRDefault="00405250" w:rsidP="00405250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7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3A7E43" w:rsidRDefault="00405250" w:rsidP="00405250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7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3A7E43" w:rsidRDefault="00405250" w:rsidP="00405250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7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3A7E43" w:rsidRDefault="00405250" w:rsidP="00405250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7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50" w:rsidRPr="00481D2B" w:rsidRDefault="00405250" w:rsidP="0040525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B00AAD" w:rsidP="00B00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0AAD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736337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7494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заявителей, ожидающих в очереди более 12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0F62BA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27494F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27494F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27494F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27494F" w:rsidTr="00046A94">
        <w:trPr>
          <w:trHeight w:val="247"/>
        </w:trPr>
        <w:tc>
          <w:tcPr>
            <w:tcW w:w="348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78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356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27494F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F27544" w:rsidRPr="0027494F" w:rsidTr="00046A94">
        <w:trPr>
          <w:trHeight w:val="641"/>
        </w:trPr>
        <w:tc>
          <w:tcPr>
            <w:tcW w:w="348" w:type="pct"/>
          </w:tcPr>
          <w:p w:rsidR="00F27544" w:rsidRPr="0027494F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</w:t>
            </w:r>
            <w:r w:rsidR="00304699"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органов государственной власти </w: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муниципальных услуг органов местного самоуправления </w:t>
            </w:r>
            <w:r w:rsidR="004F7064"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Рассчитывается по формуле: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QUOTE </w:instrText>
            </w:r>
            <w:r w:rsidR="00926874">
              <w:rPr>
                <w:rFonts w:ascii="Times New Roman" w:hAnsi="Times New Roman" w:cs="Times New Roman"/>
                <w:position w:val="-20"/>
                <w:sz w:val="18"/>
                <w:szCs w:val="18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</w:instrTex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926874">
              <w:rPr>
                <w:rFonts w:ascii="Times New Roman" w:hAnsi="Times New Roman" w:cs="Times New Roman"/>
                <w:position w:val="-20"/>
                <w:sz w:val="18"/>
                <w:szCs w:val="18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, где: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6" w:type="pct"/>
          </w:tcPr>
          <w:p w:rsidR="00F27544" w:rsidRPr="0027494F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98" w:type="pct"/>
          </w:tcPr>
          <w:p w:rsidR="00F27544" w:rsidRPr="0027494F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Данные ЕИС ОУ</w:t>
            </w:r>
          </w:p>
        </w:tc>
        <w:tc>
          <w:tcPr>
            <w:tcW w:w="333" w:type="pct"/>
          </w:tcPr>
          <w:p w:rsidR="00F27544" w:rsidRPr="0027494F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27544" w:rsidRPr="0027494F" w:rsidTr="00046A94">
        <w:trPr>
          <w:trHeight w:val="641"/>
        </w:trPr>
        <w:tc>
          <w:tcPr>
            <w:tcW w:w="348" w:type="pct"/>
          </w:tcPr>
          <w:p w:rsidR="00F27544" w:rsidRPr="0027494F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6" w:type="pct"/>
          </w:tcPr>
          <w:p w:rsidR="00F27544" w:rsidRPr="0027494F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8" w:type="pct"/>
          </w:tcPr>
          <w:p w:rsidR="00F27544" w:rsidRPr="0027494F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27494F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27544" w:rsidRPr="0027494F" w:rsidTr="00046A94">
        <w:trPr>
          <w:trHeight w:val="109"/>
        </w:trPr>
        <w:tc>
          <w:tcPr>
            <w:tcW w:w="348" w:type="pct"/>
          </w:tcPr>
          <w:p w:rsidR="00F27544" w:rsidRPr="0027494F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27494F" w:rsidRDefault="00631DCB" w:rsidP="0063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27494F" w:rsidRDefault="00926874" w:rsidP="0063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27494F" w:rsidRDefault="00625F86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6" w:type="pct"/>
          </w:tcPr>
          <w:p w:rsidR="00F27544" w:rsidRPr="0027494F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98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исследования (опроса) заявителей</w:t>
            </w:r>
          </w:p>
        </w:tc>
        <w:tc>
          <w:tcPr>
            <w:tcW w:w="333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405250" w:rsidRPr="0027494F" w:rsidTr="00046A94">
        <w:trPr>
          <w:trHeight w:val="109"/>
        </w:trPr>
        <w:tc>
          <w:tcPr>
            <w:tcW w:w="348" w:type="pct"/>
          </w:tcPr>
          <w:p w:rsidR="00405250" w:rsidRPr="0027494F" w:rsidRDefault="00405250" w:rsidP="0040525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Среднее время ожидания в очереди для получения государственных (муниципальных) </w:t>
            </w:r>
            <w:r w:rsidRPr="002749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</w:t>
            </w:r>
          </w:p>
        </w:tc>
        <w:tc>
          <w:tcPr>
            <w:tcW w:w="1961" w:type="pct"/>
          </w:tcPr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показателя по состоянию на конец отчетного месяца определяется по формуле:</w:t>
            </w:r>
          </w:p>
          <w:p w:rsidR="00405250" w:rsidRPr="0027494F" w:rsidRDefault="00926874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7494F"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среднее время ожидания в очереди для </w:t>
            </w:r>
            <w:r w:rsidRPr="00274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государственных (муниципальных) услуг за месяц;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по итогам за год определяется по следующей формуле:</w:t>
            </w:r>
          </w:p>
          <w:p w:rsidR="00405250" w:rsidRPr="0027494F" w:rsidRDefault="00926874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m:t>12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где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lang w:val="en-US"/>
                </w:rPr>
                <m:t>:</m:t>
              </m:r>
            </m:oMath>
            <w:r w:rsidR="00405250" w:rsidRPr="002749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05250" w:rsidRPr="0027494F" w:rsidRDefault="00926874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  <w:lang w:val="en-US"/>
                    </w:rPr>
                    <m:t>g</m:t>
                  </m:r>
                </m:sub>
              </m:sSub>
            </m:oMath>
            <w:r w:rsidR="00405250" w:rsidRPr="0027494F">
              <w:rPr>
                <w:rFonts w:ascii="Times New Roman" w:hAnsi="Times New Roman" w:cs="Times New Roman"/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год;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 в году;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Единица измерения – минута.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Значение базового показателя* – указывается достигнутое значение показателя на начало реализации программы.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Статистические ис</w:t>
            </w:r>
            <w:r w:rsidR="000B3C62" w:rsidRPr="0027494F">
              <w:rPr>
                <w:rFonts w:ascii="Times New Roman" w:hAnsi="Times New Roman" w:cs="Times New Roman"/>
                <w:sz w:val="18"/>
                <w:szCs w:val="18"/>
              </w:rPr>
              <w:t>точники – данные АСУ «Очередь».</w:t>
            </w:r>
          </w:p>
          <w:p w:rsidR="00405250" w:rsidRPr="0027494F" w:rsidRDefault="00405250" w:rsidP="004052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 – ежемесячно, ежегодно</w:t>
            </w:r>
          </w:p>
        </w:tc>
        <w:tc>
          <w:tcPr>
            <w:tcW w:w="426" w:type="pct"/>
          </w:tcPr>
          <w:p w:rsidR="00405250" w:rsidRPr="0027494F" w:rsidRDefault="00405250" w:rsidP="00405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минута</w:t>
            </w:r>
          </w:p>
        </w:tc>
        <w:tc>
          <w:tcPr>
            <w:tcW w:w="356" w:type="pct"/>
          </w:tcPr>
          <w:p w:rsidR="00405250" w:rsidRPr="0027494F" w:rsidRDefault="00405250" w:rsidP="00405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598" w:type="pct"/>
          </w:tcPr>
          <w:p w:rsidR="00405250" w:rsidRPr="0027494F" w:rsidRDefault="00405250" w:rsidP="00405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исследования (опроса) заявителей</w:t>
            </w:r>
          </w:p>
        </w:tc>
        <w:tc>
          <w:tcPr>
            <w:tcW w:w="333" w:type="pct"/>
          </w:tcPr>
          <w:p w:rsidR="00405250" w:rsidRPr="0027494F" w:rsidRDefault="00405250" w:rsidP="00405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F27544" w:rsidRPr="0027494F" w:rsidTr="00046A94">
        <w:trPr>
          <w:trHeight w:val="109"/>
        </w:trPr>
        <w:tc>
          <w:tcPr>
            <w:tcW w:w="348" w:type="pct"/>
          </w:tcPr>
          <w:p w:rsidR="00F27544" w:rsidRPr="0027494F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27494F" w:rsidRDefault="00F27544" w:rsidP="00F27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27494F" w:rsidRDefault="00926874" w:rsidP="00F27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27494F" w:rsidRDefault="00F27544" w:rsidP="00F27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56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8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27494F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27494F" w:rsidRPr="0027494F" w:rsidTr="00046A94">
        <w:trPr>
          <w:trHeight w:val="109"/>
        </w:trPr>
        <w:tc>
          <w:tcPr>
            <w:tcW w:w="348" w:type="pct"/>
          </w:tcPr>
          <w:p w:rsidR="0027494F" w:rsidRPr="0027494F" w:rsidRDefault="0027494F" w:rsidP="0027494F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</w:tcPr>
          <w:p w:rsidR="0027494F" w:rsidRPr="0027494F" w:rsidRDefault="0027494F" w:rsidP="0027494F">
            <w:pPr>
              <w:spacing w:before="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заявителей, ожидающих в очереди более 12 минут</w:t>
            </w:r>
          </w:p>
        </w:tc>
        <w:tc>
          <w:tcPr>
            <w:tcW w:w="1961" w:type="pct"/>
          </w:tcPr>
          <w:p w:rsidR="008B4F04" w:rsidRPr="008B4F04" w:rsidRDefault="008B4F04" w:rsidP="008B4F04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L</m:t>
                </m:r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×100%, где:</m:t>
                </m:r>
              </m:oMath>
            </m:oMathPara>
          </w:p>
          <w:p w:rsidR="008B4F04" w:rsidRPr="008B4F04" w:rsidRDefault="008B4F04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 – доля заявителей, ожидающих в очереди более 12 минут, процент;</w:t>
            </w:r>
          </w:p>
          <w:p w:rsidR="008B4F04" w:rsidRPr="008B4F04" w:rsidRDefault="008B4F04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заявителей ожидающих более 12 минут, человек;</w:t>
            </w:r>
          </w:p>
          <w:p w:rsidR="008B4F04" w:rsidRPr="008B4F04" w:rsidRDefault="008B4F04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>T – общее количество заявителей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 обратившихся в МФЦ в отчетном периоде, человек.</w:t>
            </w:r>
          </w:p>
          <w:p w:rsidR="008B4F04" w:rsidRPr="008B4F04" w:rsidRDefault="008B4F04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>При расчете показателя доля заявителей, ожидающих в очереди более 12 минут (</w:t>
            </w:r>
            <w:r w:rsidRPr="008B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:rsidR="0027494F" w:rsidRPr="0027494F" w:rsidRDefault="008B4F04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ежеквартально, без нарастающего итога. Итоговое (годовое) значение показателя определяется по фактически достигнутому значению показателя в </w:t>
            </w:r>
            <w:r w:rsidRPr="008B4F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8B4F04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2019 года.</w:t>
            </w:r>
          </w:p>
        </w:tc>
        <w:tc>
          <w:tcPr>
            <w:tcW w:w="426" w:type="pct"/>
          </w:tcPr>
          <w:p w:rsidR="0027494F" w:rsidRPr="0027494F" w:rsidRDefault="0027494F" w:rsidP="00274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356" w:type="pct"/>
          </w:tcPr>
          <w:p w:rsidR="0027494F" w:rsidRPr="0027494F" w:rsidRDefault="0027494F" w:rsidP="00274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27494F" w:rsidRPr="0027494F" w:rsidRDefault="0027494F" w:rsidP="00274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27494F" w:rsidRPr="0027494F" w:rsidRDefault="0027494F" w:rsidP="008B4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94F">
              <w:rPr>
                <w:rFonts w:ascii="Times New Roman" w:hAnsi="Times New Roman" w:cs="Times New Roman"/>
                <w:sz w:val="18"/>
                <w:szCs w:val="18"/>
              </w:rPr>
              <w:t>Еже</w:t>
            </w:r>
            <w:r w:rsidR="008B4F04">
              <w:rPr>
                <w:rFonts w:ascii="Times New Roman" w:hAnsi="Times New Roman" w:cs="Times New Roman"/>
                <w:sz w:val="18"/>
                <w:szCs w:val="18"/>
              </w:rPr>
              <w:t>квартально, 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337" w:rsidRDefault="0073633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 xml:space="preserve">) обеспечивает эффективность и результативность реализации муниципальной </w:t>
      </w:r>
      <w:r w:rsidR="00046A94" w:rsidRPr="006A65FE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</w:t>
      </w:r>
      <w:r w:rsidR="0025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21020A" w:rsidRDefault="007F2973" w:rsidP="002102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2973" w:rsidRPr="0021020A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04512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7E7C96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500166</w:t>
            </w:r>
            <w:r w:rsidR="0004512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,2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114083,2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7E7C96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4512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7E7C96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474974</w:t>
            </w:r>
            <w:r w:rsidR="0004512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,2</w:t>
            </w:r>
          </w:p>
          <w:p w:rsidR="00045127" w:rsidRPr="002C774B" w:rsidRDefault="00045127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5127" w:rsidRPr="002C774B" w:rsidRDefault="00045127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45127" w:rsidRPr="002C774B" w:rsidRDefault="00045127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94826,2</w:t>
            </w:r>
          </w:p>
          <w:p w:rsidR="00045127" w:rsidRPr="002C774B" w:rsidRDefault="00045127" w:rsidP="0004512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7E7C96" w:rsidP="0004512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45127" w:rsidRPr="002C774B" w:rsidRDefault="00045127" w:rsidP="000451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45127" w:rsidRPr="002C774B" w:rsidRDefault="00045127" w:rsidP="000451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2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25192,0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19257,0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2C774B" w:rsidRDefault="00045127" w:rsidP="0004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Default="00045127" w:rsidP="000451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Default="00045127" w:rsidP="000451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7" w:rsidRPr="006A65FE" w:rsidRDefault="00045127" w:rsidP="000451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96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2.1.</w:t>
            </w:r>
          </w:p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33613,8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7E7C96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427678,8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96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96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46662,4</w:t>
            </w:r>
          </w:p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7E7C96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46662,4</w:t>
            </w:r>
          </w:p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96" w:rsidRPr="002C0F19" w:rsidRDefault="007E7C96" w:rsidP="007E7C9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C96" w:rsidRPr="006A65FE" w:rsidRDefault="007E7C96" w:rsidP="007E7C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2" w:type="dxa"/>
            <w:vMerge w:val="restart"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2.4.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F270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3A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Pr="003C32DD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908" w:rsidRPr="003C32DD" w:rsidRDefault="003730DC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 w:rsidRPr="003C32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31908"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дополнительных окон доступа к услугам МФЦ и дополнительных окон для приема и выдачи документов для юридических лиц и </w:t>
            </w:r>
          </w:p>
          <w:p w:rsidR="00EF0B3A" w:rsidRPr="003C32DD" w:rsidRDefault="00E31908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908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97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90971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F90971" w:rsidRPr="00997F51" w:rsidRDefault="00F90971" w:rsidP="00F9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F90971" w:rsidRPr="00B514DA" w:rsidRDefault="00F90971" w:rsidP="00F9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F90971" w:rsidRPr="00B514DA" w:rsidRDefault="00F90971" w:rsidP="00F9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F90971" w:rsidRPr="00E31908" w:rsidRDefault="00F90971" w:rsidP="00F9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  <w:p w:rsidR="00F90971" w:rsidRPr="00B514DA" w:rsidRDefault="00F90971" w:rsidP="00F9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материально-технической базы МФЦ и расширение деятельности МФЦ</w:t>
            </w:r>
          </w:p>
        </w:tc>
      </w:tr>
      <w:tr w:rsidR="00F9097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97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F90971" w:rsidRPr="00B514DA" w:rsidRDefault="00F90971" w:rsidP="00F9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F90971" w:rsidRPr="00B514DA" w:rsidRDefault="00F90971" w:rsidP="00F90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E31908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Закупка оборудования для 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3C32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6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</w:t>
            </w: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F31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C72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C72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7E7C96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32374</w:t>
            </w:r>
            <w:r w:rsidR="00C72BA5"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25856,0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27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5127" w:rsidRPr="006A65FE" w:rsidRDefault="00045127" w:rsidP="00045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045127" w:rsidRPr="00B514DA" w:rsidRDefault="00045127" w:rsidP="000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45127" w:rsidRPr="006100C8" w:rsidRDefault="00045127" w:rsidP="0004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477817,2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45127" w:rsidRPr="006100C8" w:rsidRDefault="00045127" w:rsidP="0004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45127" w:rsidRPr="006100C8" w:rsidRDefault="00045127" w:rsidP="0004512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97457,2</w:t>
            </w:r>
          </w:p>
          <w:p w:rsidR="00045127" w:rsidRPr="006100C8" w:rsidRDefault="00045127" w:rsidP="000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27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5127" w:rsidRPr="006A65FE" w:rsidRDefault="00045127" w:rsidP="00045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45127" w:rsidRPr="00B514DA" w:rsidRDefault="00045127" w:rsidP="00045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45127" w:rsidRPr="006100C8" w:rsidRDefault="007E7C96" w:rsidP="0004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510191</w:t>
            </w:r>
            <w:r w:rsidR="0004512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45127" w:rsidRPr="006100C8" w:rsidRDefault="00045127" w:rsidP="0004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045127" w:rsidRPr="006100C8" w:rsidRDefault="00045127" w:rsidP="0004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123313,2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45127" w:rsidRPr="002C774B" w:rsidRDefault="007E7C96" w:rsidP="0004512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45127" w:rsidRPr="002C774B" w:rsidRDefault="00045127" w:rsidP="000451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45127" w:rsidRPr="002C774B" w:rsidRDefault="00045127" w:rsidP="00045127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045127" w:rsidRPr="002C774B" w:rsidRDefault="00045127" w:rsidP="000451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045127" w:rsidRPr="00B514DA" w:rsidRDefault="00045127" w:rsidP="0004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74" w:rsidRDefault="00926874">
      <w:pPr>
        <w:spacing w:after="0" w:line="240" w:lineRule="auto"/>
      </w:pPr>
      <w:r>
        <w:separator/>
      </w:r>
    </w:p>
  </w:endnote>
  <w:endnote w:type="continuationSeparator" w:id="0">
    <w:p w:rsidR="00926874" w:rsidRDefault="0092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74" w:rsidRDefault="00926874">
      <w:pPr>
        <w:spacing w:after="0" w:line="240" w:lineRule="auto"/>
      </w:pPr>
      <w:r>
        <w:separator/>
      </w:r>
    </w:p>
  </w:footnote>
  <w:footnote w:type="continuationSeparator" w:id="0">
    <w:p w:rsidR="00926874" w:rsidRDefault="0092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B1" w:rsidRDefault="000B4B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0D78">
      <w:rPr>
        <w:noProof/>
      </w:rPr>
      <w:t>2</w:t>
    </w:r>
    <w:r>
      <w:fldChar w:fldCharType="end"/>
    </w:r>
  </w:p>
  <w:p w:rsidR="000B4BB1" w:rsidRDefault="000B4BB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1612A"/>
    <w:rsid w:val="000429C6"/>
    <w:rsid w:val="00045127"/>
    <w:rsid w:val="00046A94"/>
    <w:rsid w:val="00046DF0"/>
    <w:rsid w:val="00047603"/>
    <w:rsid w:val="00047AA9"/>
    <w:rsid w:val="00074FAF"/>
    <w:rsid w:val="0008773A"/>
    <w:rsid w:val="000B3C62"/>
    <w:rsid w:val="000B4BB1"/>
    <w:rsid w:val="000B5447"/>
    <w:rsid w:val="000F62BA"/>
    <w:rsid w:val="00123A0E"/>
    <w:rsid w:val="00123C4A"/>
    <w:rsid w:val="001317F5"/>
    <w:rsid w:val="00150720"/>
    <w:rsid w:val="00154102"/>
    <w:rsid w:val="00156DD9"/>
    <w:rsid w:val="0016382F"/>
    <w:rsid w:val="00182A2C"/>
    <w:rsid w:val="00194250"/>
    <w:rsid w:val="001957EA"/>
    <w:rsid w:val="001D5EF4"/>
    <w:rsid w:val="00207FF8"/>
    <w:rsid w:val="0021020A"/>
    <w:rsid w:val="00215CDB"/>
    <w:rsid w:val="0023707F"/>
    <w:rsid w:val="002403B8"/>
    <w:rsid w:val="00242C9A"/>
    <w:rsid w:val="00243AA0"/>
    <w:rsid w:val="00252328"/>
    <w:rsid w:val="00256D4D"/>
    <w:rsid w:val="002715AC"/>
    <w:rsid w:val="0027494F"/>
    <w:rsid w:val="0028186F"/>
    <w:rsid w:val="002868C4"/>
    <w:rsid w:val="00286B43"/>
    <w:rsid w:val="002B4B7E"/>
    <w:rsid w:val="002C0F19"/>
    <w:rsid w:val="002C774B"/>
    <w:rsid w:val="002F5CBA"/>
    <w:rsid w:val="00304699"/>
    <w:rsid w:val="00307A98"/>
    <w:rsid w:val="00326FA5"/>
    <w:rsid w:val="00354C6D"/>
    <w:rsid w:val="003730DC"/>
    <w:rsid w:val="003915E9"/>
    <w:rsid w:val="003A1C15"/>
    <w:rsid w:val="003A6981"/>
    <w:rsid w:val="003B26F7"/>
    <w:rsid w:val="003B5B96"/>
    <w:rsid w:val="003C32DD"/>
    <w:rsid w:val="003C3A33"/>
    <w:rsid w:val="003C3CE2"/>
    <w:rsid w:val="003E3D43"/>
    <w:rsid w:val="003E4845"/>
    <w:rsid w:val="003F0858"/>
    <w:rsid w:val="00405250"/>
    <w:rsid w:val="00406CDA"/>
    <w:rsid w:val="00414F36"/>
    <w:rsid w:val="004228F5"/>
    <w:rsid w:val="0042469B"/>
    <w:rsid w:val="00437286"/>
    <w:rsid w:val="004502F8"/>
    <w:rsid w:val="00455DE8"/>
    <w:rsid w:val="004646B9"/>
    <w:rsid w:val="004658F0"/>
    <w:rsid w:val="004733D1"/>
    <w:rsid w:val="0048013D"/>
    <w:rsid w:val="00481D2B"/>
    <w:rsid w:val="00497FC7"/>
    <w:rsid w:val="004A0D78"/>
    <w:rsid w:val="004E730D"/>
    <w:rsid w:val="004F7064"/>
    <w:rsid w:val="00513BAA"/>
    <w:rsid w:val="005227C9"/>
    <w:rsid w:val="00526030"/>
    <w:rsid w:val="00560888"/>
    <w:rsid w:val="00574F31"/>
    <w:rsid w:val="00594B27"/>
    <w:rsid w:val="005B3303"/>
    <w:rsid w:val="005C2F05"/>
    <w:rsid w:val="005E70C7"/>
    <w:rsid w:val="005F07FC"/>
    <w:rsid w:val="005F3404"/>
    <w:rsid w:val="006100C8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C67F9"/>
    <w:rsid w:val="006D558E"/>
    <w:rsid w:val="006D7CED"/>
    <w:rsid w:val="006F6FE3"/>
    <w:rsid w:val="00713091"/>
    <w:rsid w:val="007262A0"/>
    <w:rsid w:val="00736337"/>
    <w:rsid w:val="0074433A"/>
    <w:rsid w:val="007445A0"/>
    <w:rsid w:val="00746DCA"/>
    <w:rsid w:val="00755BF2"/>
    <w:rsid w:val="007578C1"/>
    <w:rsid w:val="00766D1B"/>
    <w:rsid w:val="007729D7"/>
    <w:rsid w:val="007807F1"/>
    <w:rsid w:val="00783785"/>
    <w:rsid w:val="00796997"/>
    <w:rsid w:val="007A720E"/>
    <w:rsid w:val="007B56F0"/>
    <w:rsid w:val="007C0614"/>
    <w:rsid w:val="007E067D"/>
    <w:rsid w:val="007E7C96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77C"/>
    <w:rsid w:val="00863CCE"/>
    <w:rsid w:val="0086789E"/>
    <w:rsid w:val="008748EA"/>
    <w:rsid w:val="008A17A3"/>
    <w:rsid w:val="008A4092"/>
    <w:rsid w:val="008A45D7"/>
    <w:rsid w:val="008B4F04"/>
    <w:rsid w:val="008D3E97"/>
    <w:rsid w:val="008F4148"/>
    <w:rsid w:val="00904518"/>
    <w:rsid w:val="00905824"/>
    <w:rsid w:val="0091271A"/>
    <w:rsid w:val="00912FDC"/>
    <w:rsid w:val="00923552"/>
    <w:rsid w:val="00926874"/>
    <w:rsid w:val="00931746"/>
    <w:rsid w:val="00935748"/>
    <w:rsid w:val="00936960"/>
    <w:rsid w:val="009542D7"/>
    <w:rsid w:val="00972B35"/>
    <w:rsid w:val="0099124E"/>
    <w:rsid w:val="009938FD"/>
    <w:rsid w:val="009B7E8F"/>
    <w:rsid w:val="009C51C3"/>
    <w:rsid w:val="009C659F"/>
    <w:rsid w:val="009D2F8B"/>
    <w:rsid w:val="009E35A7"/>
    <w:rsid w:val="009F7411"/>
    <w:rsid w:val="009F791A"/>
    <w:rsid w:val="00A11D1C"/>
    <w:rsid w:val="00A32E8D"/>
    <w:rsid w:val="00A4582B"/>
    <w:rsid w:val="00A55651"/>
    <w:rsid w:val="00A83356"/>
    <w:rsid w:val="00AB3D0A"/>
    <w:rsid w:val="00AB51D7"/>
    <w:rsid w:val="00AF783F"/>
    <w:rsid w:val="00B00AAD"/>
    <w:rsid w:val="00B10BFE"/>
    <w:rsid w:val="00B4282A"/>
    <w:rsid w:val="00B44EA8"/>
    <w:rsid w:val="00B514DA"/>
    <w:rsid w:val="00B51927"/>
    <w:rsid w:val="00B55687"/>
    <w:rsid w:val="00B61190"/>
    <w:rsid w:val="00B82F12"/>
    <w:rsid w:val="00B93B31"/>
    <w:rsid w:val="00BA4F3F"/>
    <w:rsid w:val="00BB1C2A"/>
    <w:rsid w:val="00BC1ECA"/>
    <w:rsid w:val="00BF2CA8"/>
    <w:rsid w:val="00BF32AB"/>
    <w:rsid w:val="00C01189"/>
    <w:rsid w:val="00C03D8A"/>
    <w:rsid w:val="00C2626B"/>
    <w:rsid w:val="00C4211F"/>
    <w:rsid w:val="00C506B7"/>
    <w:rsid w:val="00C72BA5"/>
    <w:rsid w:val="00C77C69"/>
    <w:rsid w:val="00C854CA"/>
    <w:rsid w:val="00CA1037"/>
    <w:rsid w:val="00CC2EE3"/>
    <w:rsid w:val="00CE0817"/>
    <w:rsid w:val="00CE3221"/>
    <w:rsid w:val="00CF787F"/>
    <w:rsid w:val="00D0651A"/>
    <w:rsid w:val="00D11FAC"/>
    <w:rsid w:val="00D13F6B"/>
    <w:rsid w:val="00D1540E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908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EF73A0"/>
    <w:rsid w:val="00F1226F"/>
    <w:rsid w:val="00F2701E"/>
    <w:rsid w:val="00F27544"/>
    <w:rsid w:val="00F41302"/>
    <w:rsid w:val="00F52DD5"/>
    <w:rsid w:val="00F8633A"/>
    <w:rsid w:val="00F90971"/>
    <w:rsid w:val="00FA531B"/>
    <w:rsid w:val="00FB73E6"/>
    <w:rsid w:val="00FC1CAA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4E18-7664-47CF-805E-BA4F00D2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2019-05-23T11:16:00Z</cp:lastPrinted>
  <dcterms:created xsi:type="dcterms:W3CDTF">2019-05-24T06:46:00Z</dcterms:created>
  <dcterms:modified xsi:type="dcterms:W3CDTF">2019-05-24T06:46:00Z</dcterms:modified>
</cp:coreProperties>
</file>