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9D6" w:rsidRPr="00237194" w:rsidRDefault="00BA29D6" w:rsidP="00BA29D6">
      <w:pPr>
        <w:pStyle w:val="a3"/>
        <w:ind w:left="5387" w:firstLine="850"/>
        <w:rPr>
          <w:sz w:val="24"/>
          <w:szCs w:val="24"/>
        </w:rPr>
      </w:pPr>
      <w:r w:rsidRPr="00237194">
        <w:rPr>
          <w:sz w:val="24"/>
          <w:szCs w:val="24"/>
        </w:rPr>
        <w:t xml:space="preserve">Приложение </w:t>
      </w:r>
    </w:p>
    <w:p w:rsidR="00BA29D6" w:rsidRPr="00237194" w:rsidRDefault="00BA29D6" w:rsidP="00BA29D6">
      <w:pPr>
        <w:ind w:left="5387" w:firstLine="850"/>
        <w:rPr>
          <w:sz w:val="24"/>
          <w:szCs w:val="24"/>
        </w:rPr>
      </w:pPr>
      <w:r w:rsidRPr="00237194">
        <w:rPr>
          <w:sz w:val="24"/>
          <w:szCs w:val="24"/>
        </w:rPr>
        <w:t xml:space="preserve">к </w:t>
      </w:r>
      <w:bookmarkStart w:id="0" w:name="_GoBack"/>
      <w:bookmarkEnd w:id="0"/>
      <w:r w:rsidRPr="00237194">
        <w:rPr>
          <w:sz w:val="24"/>
          <w:szCs w:val="24"/>
        </w:rPr>
        <w:t>постановлению главы</w:t>
      </w:r>
      <w:r w:rsidRPr="00237194">
        <w:rPr>
          <w:sz w:val="24"/>
          <w:szCs w:val="24"/>
        </w:rPr>
        <w:t xml:space="preserve"> </w:t>
      </w:r>
    </w:p>
    <w:p w:rsidR="00BA29D6" w:rsidRPr="00237194" w:rsidRDefault="00BA29D6" w:rsidP="00BA29D6">
      <w:pPr>
        <w:ind w:left="5387" w:firstLine="850"/>
        <w:rPr>
          <w:sz w:val="24"/>
          <w:szCs w:val="24"/>
        </w:rPr>
      </w:pPr>
      <w:r w:rsidRPr="00237194">
        <w:rPr>
          <w:sz w:val="24"/>
          <w:szCs w:val="24"/>
        </w:rPr>
        <w:t xml:space="preserve">Сергиево-Посадского </w:t>
      </w:r>
    </w:p>
    <w:p w:rsidR="00BA29D6" w:rsidRPr="00237194" w:rsidRDefault="00BA29D6" w:rsidP="00BA29D6">
      <w:pPr>
        <w:ind w:left="5387" w:firstLine="850"/>
        <w:rPr>
          <w:sz w:val="24"/>
          <w:szCs w:val="24"/>
        </w:rPr>
      </w:pPr>
      <w:r w:rsidRPr="00237194">
        <w:rPr>
          <w:sz w:val="24"/>
          <w:szCs w:val="24"/>
        </w:rPr>
        <w:t>городского округа</w:t>
      </w:r>
    </w:p>
    <w:p w:rsidR="00BA29D6" w:rsidRPr="00237194" w:rsidRDefault="00BA29D6" w:rsidP="00BA29D6">
      <w:pPr>
        <w:ind w:left="5387" w:firstLine="850"/>
        <w:rPr>
          <w:strike/>
          <w:sz w:val="24"/>
          <w:szCs w:val="24"/>
        </w:rPr>
      </w:pPr>
      <w:r w:rsidRPr="00237194">
        <w:rPr>
          <w:sz w:val="24"/>
          <w:szCs w:val="24"/>
        </w:rPr>
        <w:t>от ___________№_________</w:t>
      </w:r>
    </w:p>
    <w:p w:rsidR="00BA29D6" w:rsidRPr="00237194" w:rsidRDefault="00BA29D6" w:rsidP="00BA29D6">
      <w:pPr>
        <w:suppressAutoHyphens/>
        <w:spacing w:line="256" w:lineRule="auto"/>
        <w:ind w:left="5245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BA29D6" w:rsidRPr="00237194" w:rsidRDefault="00BA29D6" w:rsidP="00BA29D6">
      <w:pPr>
        <w:widowControl w:val="0"/>
        <w:autoSpaceDE w:val="0"/>
        <w:autoSpaceDN w:val="0"/>
        <w:jc w:val="center"/>
        <w:rPr>
          <w:b/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Порядок</w:t>
      </w:r>
    </w:p>
    <w:p w:rsidR="00BA29D6" w:rsidRPr="00237194" w:rsidRDefault="00BA29D6" w:rsidP="00BA29D6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проведения муниципального конкурсного отбора </w:t>
      </w:r>
    </w:p>
    <w:p w:rsidR="00BA29D6" w:rsidRPr="00237194" w:rsidRDefault="00BA29D6" w:rsidP="00BA29D6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проектов инициативного бюджетирования на</w:t>
      </w:r>
    </w:p>
    <w:p w:rsidR="00BA29D6" w:rsidRPr="00237194" w:rsidRDefault="00BA29D6" w:rsidP="00BA29D6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территории Сергиево-Посадского городского округа</w:t>
      </w:r>
    </w:p>
    <w:p w:rsidR="00BA29D6" w:rsidRPr="00237194" w:rsidRDefault="00BA29D6" w:rsidP="00BA29D6">
      <w:pPr>
        <w:widowControl w:val="0"/>
        <w:autoSpaceDE w:val="0"/>
        <w:autoSpaceDN w:val="0"/>
        <w:jc w:val="center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Московской области</w:t>
      </w:r>
    </w:p>
    <w:p w:rsidR="00BA29D6" w:rsidRPr="00237194" w:rsidRDefault="00BA29D6" w:rsidP="00BA29D6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jc w:val="center"/>
        <w:outlineLvl w:val="1"/>
        <w:rPr>
          <w:color w:val="000000"/>
          <w:sz w:val="24"/>
          <w:szCs w:val="24"/>
        </w:rPr>
      </w:pPr>
      <w:bookmarkStart w:id="1" w:name="P30"/>
      <w:bookmarkEnd w:id="1"/>
      <w:r w:rsidRPr="00237194">
        <w:rPr>
          <w:color w:val="000000"/>
          <w:sz w:val="24"/>
          <w:szCs w:val="24"/>
        </w:rPr>
        <w:t>I. Общие Положения</w:t>
      </w:r>
    </w:p>
    <w:p w:rsidR="00BA29D6" w:rsidRPr="00237194" w:rsidRDefault="00BA29D6" w:rsidP="00BA29D6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1. Настоящий Порядок устанавливает механизм организации                                          и проведения муниципального конкурсного отбора проектов инициативного бюджетирования на территории Сергиево-Посадского городского округа Московской области (далее – городского округа) для участия в региональном конкурсном отборе проектов инициативного бюджетирования в Московской области.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2. Термины и их определения, используемые в настоящем Порядке, применяются в значениях, определенных Законом Московской области от 19.10.2018 № 170/2018-ОЗ «О развитии инициативного бюджетирования в Московской области».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3. Организатором муниципального конкурсного отбора проектов инициативного бюджетирования на территории городского округа для участия в региональном конкурсном отборе проектов инициативного бюджетирования в Московской области является администрация Сергиево-Посадского городского округа (далее – администрация городского округа).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Материально-техническое, информационно-аналитическое и организационно-техническое обеспечение муниципального конкурсного отбора проектов инициативного бюджетирования на территории городского округа осуществляется администрацией городского округа.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4. Проектом инициативного бюджетирования является документально оформленная инициатива участников инициативного бюджетирования, направленная на решение вопросов местного значения городского округа, определенных Федеральным законом от 06.10.2003 № 131-ФЗ «Об общих принципах организации местного самоуправления в Российской Федерации», реализуемая на условиях </w:t>
      </w:r>
      <w:proofErr w:type="spellStart"/>
      <w:r w:rsidRPr="00237194">
        <w:rPr>
          <w:color w:val="000000"/>
          <w:sz w:val="24"/>
          <w:szCs w:val="24"/>
        </w:rPr>
        <w:t>софинансирования</w:t>
      </w:r>
      <w:proofErr w:type="spellEnd"/>
      <w:r w:rsidRPr="00237194">
        <w:rPr>
          <w:color w:val="000000"/>
          <w:sz w:val="24"/>
          <w:szCs w:val="24"/>
        </w:rPr>
        <w:t xml:space="preserve"> за счет средств бюджета Московской области, бюджета городского округа, а также внебюджетных источников (средств физических и юридических лиц).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5.</w:t>
      </w:r>
      <w:r w:rsidRPr="00237194">
        <w:rPr>
          <w:rFonts w:ascii="Calibri" w:hAnsi="Calibri" w:cs="Calibri"/>
          <w:sz w:val="22"/>
        </w:rPr>
        <w:t xml:space="preserve"> </w:t>
      </w:r>
      <w:r w:rsidRPr="00237194">
        <w:rPr>
          <w:color w:val="000000"/>
          <w:sz w:val="24"/>
          <w:szCs w:val="24"/>
        </w:rPr>
        <w:t xml:space="preserve">Инициаторами проектов инициативного бюджетирования могут выступать жители городского округа (граждане Российской Федерации, обладающие избирательным правом на территории городского </w:t>
      </w:r>
      <w:proofErr w:type="gramStart"/>
      <w:r w:rsidRPr="00237194">
        <w:rPr>
          <w:color w:val="000000"/>
          <w:sz w:val="24"/>
          <w:szCs w:val="24"/>
        </w:rPr>
        <w:t>округа  Московской</w:t>
      </w:r>
      <w:proofErr w:type="gramEnd"/>
      <w:r w:rsidRPr="00237194">
        <w:rPr>
          <w:color w:val="000000"/>
          <w:sz w:val="24"/>
          <w:szCs w:val="24"/>
        </w:rPr>
        <w:t xml:space="preserve"> области), инициативные группы жителей, органы территориального общественного самоуправления (ТОС), депутаты Московской областной Думы.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Юридические лица (за исключением бюджетных </w:t>
      </w:r>
      <w:proofErr w:type="gramStart"/>
      <w:r w:rsidRPr="00237194">
        <w:rPr>
          <w:color w:val="000000"/>
          <w:sz w:val="24"/>
          <w:szCs w:val="24"/>
        </w:rPr>
        <w:t>учреждений  и</w:t>
      </w:r>
      <w:proofErr w:type="gramEnd"/>
      <w:r w:rsidRPr="00237194">
        <w:rPr>
          <w:color w:val="000000"/>
          <w:sz w:val="24"/>
          <w:szCs w:val="24"/>
        </w:rPr>
        <w:t xml:space="preserve"> муниципальных предприятий) и индивидуальные предприниматели, осуществляющие деятельность на территории городского округа, взаимодействуют с инициаторами проектов  инициативного бюджетирования по финансированию проектов.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6. Бюджетные ассигнования на реализацию проектов инициативного бюджетирования предусматриваются в соответствующей муниципальной программе городского округа.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jc w:val="center"/>
        <w:outlineLvl w:val="1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I</w:t>
      </w:r>
      <w:r w:rsidRPr="00237194">
        <w:rPr>
          <w:color w:val="000000"/>
          <w:sz w:val="24"/>
          <w:szCs w:val="24"/>
          <w:lang w:val="en-US"/>
        </w:rPr>
        <w:t>I</w:t>
      </w:r>
      <w:r w:rsidRPr="00237194">
        <w:rPr>
          <w:color w:val="000000"/>
          <w:sz w:val="24"/>
          <w:szCs w:val="24"/>
        </w:rPr>
        <w:t xml:space="preserve">. Порядок участия инициаторов проектов инициативного </w:t>
      </w:r>
    </w:p>
    <w:p w:rsidR="00BA29D6" w:rsidRPr="00237194" w:rsidRDefault="00BA29D6" w:rsidP="00BA29D6">
      <w:pPr>
        <w:widowControl w:val="0"/>
        <w:autoSpaceDE w:val="0"/>
        <w:autoSpaceDN w:val="0"/>
        <w:jc w:val="center"/>
        <w:outlineLvl w:val="1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бюджетирования в </w:t>
      </w:r>
      <w:proofErr w:type="spellStart"/>
      <w:r w:rsidRPr="00237194">
        <w:rPr>
          <w:color w:val="000000"/>
          <w:sz w:val="24"/>
          <w:szCs w:val="24"/>
        </w:rPr>
        <w:t>софинансировании</w:t>
      </w:r>
      <w:proofErr w:type="spellEnd"/>
      <w:r w:rsidRPr="00237194">
        <w:rPr>
          <w:color w:val="000000"/>
          <w:sz w:val="24"/>
          <w:szCs w:val="24"/>
        </w:rPr>
        <w:t xml:space="preserve"> проектов инициативного бюджетирования, реализации проектов и приемки результатов работ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6. </w:t>
      </w:r>
      <w:r w:rsidRPr="00237194">
        <w:rPr>
          <w:rFonts w:cs="Calibri"/>
          <w:sz w:val="24"/>
          <w:szCs w:val="24"/>
        </w:rPr>
        <w:t xml:space="preserve">Финансирование реализации проекта инициативного бюджетирования осуществляется </w:t>
      </w:r>
      <w:r w:rsidRPr="00237194">
        <w:rPr>
          <w:sz w:val="24"/>
          <w:szCs w:val="24"/>
        </w:rPr>
        <w:t xml:space="preserve">на условиях обязательного </w:t>
      </w:r>
      <w:proofErr w:type="spellStart"/>
      <w:r w:rsidRPr="00237194">
        <w:rPr>
          <w:sz w:val="24"/>
          <w:szCs w:val="24"/>
        </w:rPr>
        <w:t>софинансирования</w:t>
      </w:r>
      <w:proofErr w:type="spellEnd"/>
      <w:r w:rsidRPr="00237194">
        <w:rPr>
          <w:sz w:val="24"/>
          <w:szCs w:val="24"/>
        </w:rPr>
        <w:t xml:space="preserve"> за счет средств жителей городского округа и (или) юридических </w:t>
      </w:r>
      <w:proofErr w:type="gramStart"/>
      <w:r w:rsidRPr="00237194">
        <w:rPr>
          <w:sz w:val="24"/>
          <w:szCs w:val="24"/>
        </w:rPr>
        <w:t>лиц  не</w:t>
      </w:r>
      <w:proofErr w:type="gramEnd"/>
      <w:r w:rsidRPr="00237194">
        <w:rPr>
          <w:sz w:val="24"/>
          <w:szCs w:val="24"/>
        </w:rPr>
        <w:t xml:space="preserve"> менее 1 процента  от стоимости данного проекта.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 Объем средств на реализацию проекта инициативного бюджетирования в случае, если его инициатором является депутат Московской областной Думы, формируется за счет привлеченных депутатом средств инициаторов.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7. Средства инициаторов вносятся на счет во временное распоряжение, открытый администрацией городского округа не ранее момента объявления о проведении муниципального конкурсного отбора и не </w:t>
      </w:r>
      <w:r w:rsidRPr="00237194">
        <w:rPr>
          <w:sz w:val="24"/>
          <w:szCs w:val="24"/>
        </w:rPr>
        <w:t>позднее 10 дней</w:t>
      </w:r>
      <w:r w:rsidRPr="00237194">
        <w:rPr>
          <w:color w:val="000000"/>
          <w:sz w:val="24"/>
          <w:szCs w:val="24"/>
        </w:rPr>
        <w:t xml:space="preserve"> со дня опубликования итогов регионального конкурсного отбора при условии признания проекта инициативного бюджетирования победителем. 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8. Реализация проекта инициативного бюджетирования осуществляется без фактического использования средств инициаторов данного проекта.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237194">
        <w:rPr>
          <w:sz w:val="24"/>
          <w:szCs w:val="24"/>
        </w:rPr>
        <w:t>В бюджете городского округа (сводной бюджетной росписи местного бюджета) должны быть предусмотрены бюджетные ассигнования на исполнение расходных обязательств городского округа, связанные с реализацией новых проектов инициативного бюджетирования, с учетом ассигнований, за счет безвозмездных поступлений от физических и (или) юридических лиц в размере не менее 1 процента от стоимости проекта.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Средства инициаторов находятся на счете во временное распоряжение до окончания реализации проекта инициативного бюджетирования.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9. Средства инициаторов поступают в доход бюджета городского округа при условии реализации проекта инициативного бюджетирования.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10. В случае непризнания проектов инициативного бюджетирования победителями муниципального или регионального конкурсных отборов, а также в случае не реализации данных проектов средства инициаторов </w:t>
      </w:r>
      <w:r w:rsidRPr="00237194">
        <w:rPr>
          <w:sz w:val="24"/>
          <w:szCs w:val="24"/>
        </w:rPr>
        <w:t>возвращаются со счета администрации городского округа во временное распоряжение внесших их лицам в течение 30 рабочих дней.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11. Приемка результатов работ по реализованному проекту инициативного бюджетирования оформляется актом, подписываемым в том числе инициатором проекта инициативного бюджетирования.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Инициатор проекта инициативного бюджетирования согласовывает техническое задание на заключение контракта.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outlineLvl w:val="1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outlineLvl w:val="1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  <w:lang w:val="en-US"/>
        </w:rPr>
        <w:t>I</w:t>
      </w:r>
      <w:r w:rsidRPr="00237194">
        <w:rPr>
          <w:color w:val="000000"/>
          <w:sz w:val="24"/>
          <w:szCs w:val="24"/>
        </w:rPr>
        <w:t>II. Организация проведения муниципального конкурсного отбора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outlineLvl w:val="1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проектов инициативного бюджетирования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12. Муниципальный конкурсный отбор проектов инициативного бюджетирования на территории городского округа включает в себя следующие этапы: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этап 1 – размещение проектов на Интернет-портале в информационно-телекоммуникационной сети Интернет по адресу: </w:t>
      </w:r>
      <w:r w:rsidRPr="00237194">
        <w:rPr>
          <w:color w:val="000000"/>
          <w:sz w:val="24"/>
          <w:szCs w:val="24"/>
          <w:lang w:val="en-US"/>
        </w:rPr>
        <w:t>https</w:t>
      </w:r>
      <w:r w:rsidRPr="00237194">
        <w:rPr>
          <w:color w:val="000000"/>
          <w:sz w:val="24"/>
          <w:szCs w:val="24"/>
        </w:rPr>
        <w:t>://</w:t>
      </w:r>
      <w:r w:rsidRPr="00237194">
        <w:rPr>
          <w:color w:val="000000"/>
          <w:sz w:val="24"/>
          <w:szCs w:val="24"/>
          <w:lang w:val="en-US"/>
        </w:rPr>
        <w:t>vote</w:t>
      </w:r>
      <w:r w:rsidRPr="00237194">
        <w:rPr>
          <w:color w:val="000000"/>
          <w:sz w:val="24"/>
          <w:szCs w:val="24"/>
        </w:rPr>
        <w:t>.</w:t>
      </w:r>
      <w:proofErr w:type="spellStart"/>
      <w:r w:rsidRPr="00237194">
        <w:rPr>
          <w:color w:val="000000"/>
          <w:sz w:val="24"/>
          <w:szCs w:val="24"/>
        </w:rPr>
        <w:t>dobrodel</w:t>
      </w:r>
      <w:proofErr w:type="spellEnd"/>
      <w:r w:rsidRPr="00237194">
        <w:rPr>
          <w:color w:val="000000"/>
          <w:sz w:val="24"/>
          <w:szCs w:val="24"/>
        </w:rPr>
        <w:t>.</w:t>
      </w:r>
      <w:proofErr w:type="spellStart"/>
      <w:r w:rsidRPr="00237194">
        <w:rPr>
          <w:color w:val="000000"/>
          <w:sz w:val="24"/>
          <w:szCs w:val="24"/>
          <w:lang w:val="en-US"/>
        </w:rPr>
        <w:t>ru</w:t>
      </w:r>
      <w:proofErr w:type="spellEnd"/>
      <w:r w:rsidRPr="00237194">
        <w:rPr>
          <w:color w:val="000000"/>
          <w:sz w:val="24"/>
          <w:szCs w:val="24"/>
        </w:rPr>
        <w:t>/</w:t>
      </w:r>
      <w:proofErr w:type="spellStart"/>
      <w:r w:rsidRPr="00237194">
        <w:rPr>
          <w:color w:val="000000"/>
          <w:sz w:val="24"/>
          <w:szCs w:val="24"/>
          <w:lang w:val="en-US"/>
        </w:rPr>
        <w:t>narodniy</w:t>
      </w:r>
      <w:proofErr w:type="spellEnd"/>
      <w:r w:rsidRPr="00237194">
        <w:rPr>
          <w:color w:val="000000"/>
          <w:sz w:val="24"/>
          <w:szCs w:val="24"/>
        </w:rPr>
        <w:t>_</w:t>
      </w:r>
      <w:proofErr w:type="spellStart"/>
      <w:r w:rsidRPr="00237194">
        <w:rPr>
          <w:color w:val="000000"/>
          <w:sz w:val="24"/>
          <w:szCs w:val="24"/>
          <w:lang w:val="en-US"/>
        </w:rPr>
        <w:t>budjet</w:t>
      </w:r>
      <w:proofErr w:type="spellEnd"/>
      <w:r w:rsidRPr="00237194">
        <w:rPr>
          <w:color w:val="000000"/>
          <w:sz w:val="24"/>
          <w:szCs w:val="24"/>
        </w:rPr>
        <w:t xml:space="preserve"> (далее – портал «</w:t>
      </w:r>
      <w:proofErr w:type="spellStart"/>
      <w:r w:rsidRPr="00237194">
        <w:rPr>
          <w:color w:val="000000"/>
          <w:sz w:val="24"/>
          <w:szCs w:val="24"/>
        </w:rPr>
        <w:t>Добродел</w:t>
      </w:r>
      <w:proofErr w:type="spellEnd"/>
      <w:r w:rsidRPr="00237194">
        <w:rPr>
          <w:color w:val="000000"/>
          <w:sz w:val="24"/>
          <w:szCs w:val="24"/>
        </w:rPr>
        <w:t>»);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этап 2 – проведение голосования</w:t>
      </w:r>
      <w:r w:rsidRPr="00237194">
        <w:rPr>
          <w:rFonts w:ascii="Calibri" w:hAnsi="Calibri" w:cs="Calibri"/>
          <w:sz w:val="22"/>
        </w:rPr>
        <w:t xml:space="preserve"> </w:t>
      </w:r>
      <w:r w:rsidRPr="00237194">
        <w:rPr>
          <w:color w:val="000000"/>
          <w:sz w:val="24"/>
          <w:szCs w:val="24"/>
        </w:rPr>
        <w:t>на портале «</w:t>
      </w:r>
      <w:proofErr w:type="spellStart"/>
      <w:r w:rsidRPr="00237194">
        <w:rPr>
          <w:color w:val="000000"/>
          <w:sz w:val="24"/>
          <w:szCs w:val="24"/>
        </w:rPr>
        <w:t>Добродел</w:t>
      </w:r>
      <w:proofErr w:type="spellEnd"/>
      <w:r w:rsidRPr="00237194">
        <w:rPr>
          <w:color w:val="000000"/>
          <w:sz w:val="24"/>
          <w:szCs w:val="24"/>
        </w:rPr>
        <w:t>»;    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этап 3 – отбор проектов инициативного бюджетирования конкурсной комиссией </w:t>
      </w:r>
      <w:r w:rsidRPr="00237194">
        <w:rPr>
          <w:rFonts w:cs="Calibri"/>
          <w:color w:val="000000"/>
          <w:sz w:val="24"/>
          <w:szCs w:val="24"/>
        </w:rPr>
        <w:t>Сергиево-Посадского городского округа по проведению конкурсного отбора проектов инициативного бюджетирования в Сергиево-Посадском городском округе Московской области (далее – конкурсная комиссия)</w:t>
      </w:r>
      <w:r w:rsidRPr="00237194">
        <w:rPr>
          <w:color w:val="000000"/>
          <w:sz w:val="24"/>
          <w:szCs w:val="24"/>
        </w:rPr>
        <w:t>;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этап 4 – подготовка </w:t>
      </w:r>
      <w:r w:rsidRPr="00237194">
        <w:rPr>
          <w:sz w:val="24"/>
          <w:szCs w:val="24"/>
        </w:rPr>
        <w:t>и направление проекта на</w:t>
      </w:r>
      <w:r w:rsidRPr="00237194">
        <w:rPr>
          <w:color w:val="000000"/>
          <w:sz w:val="24"/>
          <w:szCs w:val="24"/>
        </w:rPr>
        <w:t xml:space="preserve"> участие в региональном конкурсном </w:t>
      </w:r>
      <w:r w:rsidRPr="00237194">
        <w:rPr>
          <w:color w:val="000000"/>
          <w:sz w:val="24"/>
          <w:szCs w:val="24"/>
        </w:rPr>
        <w:lastRenderedPageBreak/>
        <w:t>отборе проектов инициативного бюджетирования.</w:t>
      </w:r>
    </w:p>
    <w:p w:rsidR="00BA29D6" w:rsidRPr="00237194" w:rsidRDefault="00BA29D6" w:rsidP="00BA29D6">
      <w:pPr>
        <w:widowControl w:val="0"/>
        <w:tabs>
          <w:tab w:val="left" w:pos="709"/>
        </w:tabs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ab/>
        <w:t>13. До представления проекта для участия в конкурсном отборе, он подлежит предварительному обсуждению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путем проведения опроса или сбора подписей граждан (далее - предварительное обсуждение проекта).</w:t>
      </w:r>
    </w:p>
    <w:p w:rsidR="00BA29D6" w:rsidRPr="00237194" w:rsidRDefault="00BA29D6" w:rsidP="00BA29D6">
      <w:pPr>
        <w:widowControl w:val="0"/>
        <w:tabs>
          <w:tab w:val="left" w:pos="709"/>
        </w:tabs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ab/>
        <w:t>14. Форма предварительного обсуждения проекта определяется инициатором проекта самостоятельно.</w:t>
      </w:r>
    </w:p>
    <w:p w:rsidR="00BA29D6" w:rsidRPr="00237194" w:rsidRDefault="00BA29D6" w:rsidP="00BA29D6">
      <w:pPr>
        <w:widowControl w:val="0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ab/>
        <w:t>15. Обязанность по оповещению граждан о проведении собрания (конференции), опроса и сбора подписей граждан лежит на инициаторе проекта. Инициатор проекта самостоятельно, с учетом местных условий, определяет способ оповещения граждан для проведения собрания (конференции), опроса и сбора подписей граждан.</w:t>
      </w:r>
    </w:p>
    <w:p w:rsidR="00BA29D6" w:rsidRPr="00237194" w:rsidRDefault="00BA29D6" w:rsidP="00BA29D6">
      <w:pPr>
        <w:widowControl w:val="0"/>
        <w:tabs>
          <w:tab w:val="left" w:pos="709"/>
        </w:tabs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ab/>
        <w:t>16.Финансирование обеспечения мероприятий, связанных с подготовкой и проведением собрания (конференции), опроса и сбора подписей граждан, возлагаются на инициатора проекта.</w:t>
      </w:r>
    </w:p>
    <w:p w:rsidR="00BA29D6" w:rsidRPr="00237194" w:rsidRDefault="00BA29D6" w:rsidP="00BA29D6">
      <w:pPr>
        <w:widowControl w:val="0"/>
        <w:tabs>
          <w:tab w:val="left" w:pos="709"/>
        </w:tabs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ab/>
        <w:t>17.Для предварительного обсуждения проекта проводятся собрания (конференции) граждан в городском округе на территории, где планируется реализация проекта инициативного бюджетирования.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Собрание (конференция) проводится в очной форме - в форме совместного присутствия жителей соответствующей территории для обсуждения вопросов повестки дня и принятия решений по вопросам, поставленным на голосование.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 xml:space="preserve">За час до начала собрания (конференции) инициатор проекта обеспечивает проведение регистрации граждан, планирующих принять участие в собрании (конференции), с составлением списка участников и получением Согласия на обработку персональных </w:t>
      </w:r>
      <w:proofErr w:type="gramStart"/>
      <w:r w:rsidRPr="00237194">
        <w:rPr>
          <w:sz w:val="24"/>
          <w:szCs w:val="24"/>
          <w:lang w:bidi="ru-RU"/>
        </w:rPr>
        <w:t>данных  от</w:t>
      </w:r>
      <w:proofErr w:type="gramEnd"/>
      <w:r w:rsidRPr="00237194">
        <w:rPr>
          <w:sz w:val="24"/>
          <w:szCs w:val="24"/>
          <w:lang w:bidi="ru-RU"/>
        </w:rPr>
        <w:t xml:space="preserve"> каждого жителя, участвующего в собрании (конференции) для проведения голосования.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Список граждан, принявших участие в собрании (конференции), является неотъемлемой частью протокола собрания (конференции).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 xml:space="preserve">Собрание (конференцию) открывает инициатор проекта. Для ведения собрания (конференции) </w:t>
      </w:r>
      <w:proofErr w:type="gramStart"/>
      <w:r w:rsidRPr="00237194">
        <w:rPr>
          <w:sz w:val="24"/>
          <w:szCs w:val="24"/>
          <w:lang w:bidi="ru-RU"/>
        </w:rPr>
        <w:t>избирается  председатель</w:t>
      </w:r>
      <w:proofErr w:type="gramEnd"/>
      <w:r w:rsidRPr="00237194">
        <w:rPr>
          <w:sz w:val="24"/>
          <w:szCs w:val="24"/>
          <w:lang w:bidi="ru-RU"/>
        </w:rPr>
        <w:t xml:space="preserve"> и секретарь. Решения по </w:t>
      </w:r>
      <w:proofErr w:type="gramStart"/>
      <w:r w:rsidRPr="00237194">
        <w:rPr>
          <w:sz w:val="24"/>
          <w:szCs w:val="24"/>
          <w:lang w:bidi="ru-RU"/>
        </w:rPr>
        <w:t>выборам  председателя</w:t>
      </w:r>
      <w:proofErr w:type="gramEnd"/>
      <w:r w:rsidRPr="00237194">
        <w:rPr>
          <w:sz w:val="24"/>
          <w:szCs w:val="24"/>
          <w:lang w:bidi="ru-RU"/>
        </w:rPr>
        <w:t>, секретаря, по вопросам  повестки дня, регламента проведения мероприятия   принимаются большинством голосов участников собрания (конференции). Процедура проведения собрания (конференции) отражается в протоколе, который ведется секретарем собрания (конференции) в свободной форме. Протокол собрания (конференции) подписывается секретарем и председателем собрания (конференции).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Полномочия собрания осуществляются конференцией граждан в случае, если число жителей территории, в интересах которых предполагается реализация проекта инициативного бюджетирования, превышает 50000 человек.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В конференциях граждан принимают участие делегаты, избранные на собрании для избрания делегатов. Сроки и порядок проведения собраний для избрания делегатов определяется инициатором проекта самостоятельно. Норма представительства для избрания делегатов определяется инициатором проекта самостоятельно, но не может быть менее 1 делегата на 1000 жителей территории, на которой планируется реализация проекта. Протоколы собраний об избрании делегатов являются неотъемлемой частью протокола конференции.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Порядок назначения и проведения собрания (конференции)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BA29D6" w:rsidRPr="00237194" w:rsidRDefault="00BA29D6" w:rsidP="00BA29D6">
      <w:pPr>
        <w:widowControl w:val="0"/>
        <w:tabs>
          <w:tab w:val="left" w:pos="1315"/>
        </w:tabs>
        <w:ind w:firstLine="709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18. Опрос граждан по вопросу о поддержке проекта инициативного бюджетирования проводится в городском округе на территории, где планируется реализация проекта инициативного бюджетирования.</w:t>
      </w:r>
    </w:p>
    <w:p w:rsidR="00BA29D6" w:rsidRPr="00237194" w:rsidRDefault="00BA29D6" w:rsidP="00BA29D6">
      <w:pPr>
        <w:widowControl w:val="0"/>
        <w:ind w:firstLine="709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 xml:space="preserve">19. Опрос граждан проводится путем заполнения опросного листа. Форма и </w:t>
      </w:r>
      <w:r w:rsidRPr="00237194">
        <w:rPr>
          <w:sz w:val="24"/>
          <w:szCs w:val="24"/>
          <w:lang w:bidi="ru-RU"/>
        </w:rPr>
        <w:lastRenderedPageBreak/>
        <w:t>содержание опросного листа определяется инициатором проекта.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После проведения опроса граждан инициатором проекта составляется протокол об итогах опроса граждан в поддержку проекта инициативного бюджетирования.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BA29D6" w:rsidRPr="00237194" w:rsidRDefault="00BA29D6" w:rsidP="00BA29D6">
      <w:pPr>
        <w:widowControl w:val="0"/>
        <w:tabs>
          <w:tab w:val="left" w:pos="1315"/>
        </w:tabs>
        <w:ind w:firstLine="709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20. Сбор подписей граждан по вопросу о поддержке проекта инициативного бюджетирования осуществляется инициаторами проекта в форме подписного листа, оформляемого в свободной форме. К подписному листу прилагаются согласия на обработку персональных данных граждан.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Каждый подписной лист с подписями граждан должен быть заверен инициатором проекта. В случае если инициатором проекта выступает инициативная группа, подписной лист заверяется уполномоченным лицом из состава инициативной группы.</w:t>
      </w:r>
    </w:p>
    <w:p w:rsidR="00BA29D6" w:rsidRPr="00237194" w:rsidRDefault="00BA29D6" w:rsidP="00BA29D6">
      <w:pPr>
        <w:widowControl w:val="0"/>
        <w:ind w:firstLine="708"/>
        <w:jc w:val="both"/>
        <w:rPr>
          <w:sz w:val="24"/>
          <w:szCs w:val="24"/>
          <w:lang w:bidi="ru-RU"/>
        </w:rPr>
      </w:pPr>
      <w:r w:rsidRPr="00237194">
        <w:rPr>
          <w:sz w:val="24"/>
          <w:szCs w:val="24"/>
          <w:lang w:bidi="ru-RU"/>
        </w:rPr>
        <w:t>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проекта инициативного бюджетирования. Протокол подписывается инициатором проекта. В случае если инициатором проекта является инициативная группа граждан, протокол подписывается всеми членами инициативной группы граждан.</w:t>
      </w:r>
    </w:p>
    <w:p w:rsidR="00BA29D6" w:rsidRPr="00237194" w:rsidRDefault="00BA29D6" w:rsidP="00BA29D6">
      <w:pPr>
        <w:widowControl w:val="0"/>
        <w:autoSpaceDE w:val="0"/>
        <w:autoSpaceDN w:val="0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rPr>
          <w:rFonts w:ascii="Calibri" w:hAnsi="Calibri" w:cs="Calibri"/>
          <w:color w:val="FF0000"/>
          <w:sz w:val="22"/>
        </w:rPr>
      </w:pPr>
      <w:r w:rsidRPr="00237194">
        <w:rPr>
          <w:color w:val="000000"/>
          <w:sz w:val="24"/>
          <w:szCs w:val="24"/>
          <w:lang w:val="en-US"/>
        </w:rPr>
        <w:t>IV</w:t>
      </w:r>
      <w:r w:rsidRPr="00237194">
        <w:rPr>
          <w:color w:val="000000"/>
          <w:sz w:val="24"/>
          <w:szCs w:val="24"/>
        </w:rPr>
        <w:t xml:space="preserve">. </w:t>
      </w:r>
      <w:r w:rsidRPr="00237194">
        <w:rPr>
          <w:sz w:val="24"/>
          <w:szCs w:val="24"/>
        </w:rPr>
        <w:t>Размещение проектов на портале «</w:t>
      </w:r>
      <w:proofErr w:type="spellStart"/>
      <w:r w:rsidRPr="00237194">
        <w:rPr>
          <w:sz w:val="24"/>
          <w:szCs w:val="24"/>
        </w:rPr>
        <w:t>Добродел</w:t>
      </w:r>
      <w:proofErr w:type="spellEnd"/>
      <w:r w:rsidRPr="00237194">
        <w:rPr>
          <w:sz w:val="24"/>
          <w:szCs w:val="24"/>
        </w:rPr>
        <w:t>»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rPr>
          <w:color w:val="000000"/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FF0000"/>
          <w:sz w:val="24"/>
          <w:szCs w:val="24"/>
        </w:rPr>
      </w:pPr>
      <w:r w:rsidRPr="00237194">
        <w:rPr>
          <w:color w:val="000000"/>
          <w:sz w:val="24"/>
          <w:szCs w:val="24"/>
        </w:rPr>
        <w:t>13. </w:t>
      </w:r>
      <w:r w:rsidRPr="00237194">
        <w:rPr>
          <w:sz w:val="24"/>
          <w:szCs w:val="24"/>
        </w:rPr>
        <w:t>К этапу 1 относится размещение проекта инициативного бюджетирования на портале «</w:t>
      </w:r>
      <w:proofErr w:type="spellStart"/>
      <w:r w:rsidRPr="00237194">
        <w:rPr>
          <w:sz w:val="24"/>
          <w:szCs w:val="24"/>
        </w:rPr>
        <w:t>Добродел</w:t>
      </w:r>
      <w:proofErr w:type="spellEnd"/>
      <w:r w:rsidRPr="00237194">
        <w:rPr>
          <w:sz w:val="24"/>
          <w:szCs w:val="24"/>
        </w:rPr>
        <w:t>».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sz w:val="24"/>
          <w:szCs w:val="24"/>
        </w:rPr>
        <w:t>Ин</w:t>
      </w:r>
      <w:r w:rsidRPr="00237194">
        <w:rPr>
          <w:color w:val="000000"/>
          <w:sz w:val="24"/>
          <w:szCs w:val="24"/>
        </w:rPr>
        <w:t>формация о сроках проведения муниципального и регионального конкурсного отбора, голосования по проектам инициативного бюджетирования на портале «</w:t>
      </w:r>
      <w:proofErr w:type="spellStart"/>
      <w:r w:rsidRPr="00237194">
        <w:rPr>
          <w:color w:val="000000"/>
          <w:sz w:val="24"/>
          <w:szCs w:val="24"/>
        </w:rPr>
        <w:t>Добродел</w:t>
      </w:r>
      <w:proofErr w:type="spellEnd"/>
      <w:r w:rsidRPr="00237194">
        <w:rPr>
          <w:color w:val="000000"/>
          <w:sz w:val="24"/>
          <w:szCs w:val="24"/>
        </w:rPr>
        <w:t xml:space="preserve">», установленных </w:t>
      </w:r>
      <w:proofErr w:type="gramStart"/>
      <w:r w:rsidRPr="00237194">
        <w:rPr>
          <w:color w:val="000000"/>
          <w:sz w:val="24"/>
          <w:szCs w:val="24"/>
        </w:rPr>
        <w:t>Министерством  территориальной</w:t>
      </w:r>
      <w:proofErr w:type="gramEnd"/>
      <w:r w:rsidRPr="00237194">
        <w:rPr>
          <w:color w:val="000000"/>
          <w:sz w:val="24"/>
          <w:szCs w:val="24"/>
        </w:rPr>
        <w:t xml:space="preserve"> политики Московской области, размещается на официальном сайте </w:t>
      </w:r>
      <w:r w:rsidRPr="00237194">
        <w:rPr>
          <w:sz w:val="24"/>
          <w:szCs w:val="24"/>
        </w:rPr>
        <w:t>администрации городского округа в информационно-телекоммуникационной сети</w:t>
      </w:r>
      <w:r w:rsidRPr="00237194">
        <w:rPr>
          <w:color w:val="000000"/>
          <w:sz w:val="24"/>
          <w:szCs w:val="24"/>
        </w:rPr>
        <w:t xml:space="preserve"> «Интернет» по адресу: </w:t>
      </w:r>
      <w:hyperlink r:id="rId4" w:history="1">
        <w:r w:rsidRPr="00237194">
          <w:rPr>
            <w:color w:val="0000FF"/>
            <w:sz w:val="24"/>
            <w:szCs w:val="24"/>
            <w:u w:val="single"/>
            <w:lang w:val="en-US"/>
          </w:rPr>
          <w:t>www</w:t>
        </w:r>
        <w:r w:rsidRPr="00237194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37194">
          <w:rPr>
            <w:color w:val="0000FF"/>
            <w:sz w:val="24"/>
            <w:szCs w:val="24"/>
            <w:u w:val="single"/>
            <w:lang w:val="en-US"/>
          </w:rPr>
          <w:t>sergiev</w:t>
        </w:r>
        <w:proofErr w:type="spellEnd"/>
        <w:r w:rsidRPr="00237194">
          <w:rPr>
            <w:color w:val="0000FF"/>
            <w:sz w:val="24"/>
            <w:szCs w:val="24"/>
            <w:u w:val="single"/>
          </w:rPr>
          <w:t>-</w:t>
        </w:r>
        <w:proofErr w:type="spellStart"/>
        <w:r w:rsidRPr="00237194">
          <w:rPr>
            <w:color w:val="0000FF"/>
            <w:sz w:val="24"/>
            <w:szCs w:val="24"/>
            <w:u w:val="single"/>
            <w:lang w:val="en-US"/>
          </w:rPr>
          <w:t>reg</w:t>
        </w:r>
        <w:proofErr w:type="spellEnd"/>
        <w:r w:rsidRPr="00237194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237194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237194">
        <w:rPr>
          <w:color w:val="000000"/>
          <w:sz w:val="24"/>
          <w:szCs w:val="24"/>
        </w:rPr>
        <w:t xml:space="preserve"> (далее – официальный сайт).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237194">
        <w:rPr>
          <w:color w:val="000000"/>
          <w:sz w:val="24"/>
          <w:szCs w:val="24"/>
        </w:rPr>
        <w:t xml:space="preserve">14. В установленные сроки инициатор проекта инициативного </w:t>
      </w:r>
      <w:r w:rsidRPr="00237194">
        <w:rPr>
          <w:sz w:val="24"/>
          <w:szCs w:val="24"/>
        </w:rPr>
        <w:t>бюджетирования размещает свой проект на портале «</w:t>
      </w:r>
      <w:proofErr w:type="spellStart"/>
      <w:r w:rsidRPr="00237194">
        <w:rPr>
          <w:sz w:val="24"/>
          <w:szCs w:val="24"/>
        </w:rPr>
        <w:t>Добродел</w:t>
      </w:r>
      <w:proofErr w:type="spellEnd"/>
      <w:r w:rsidRPr="00237194">
        <w:rPr>
          <w:sz w:val="24"/>
          <w:szCs w:val="24"/>
        </w:rPr>
        <w:t>», заполнив форму, содержащуюся на портале</w:t>
      </w:r>
      <w:r w:rsidRPr="00237194">
        <w:rPr>
          <w:sz w:val="28"/>
          <w:szCs w:val="28"/>
        </w:rPr>
        <w:t>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237194">
        <w:rPr>
          <w:sz w:val="24"/>
          <w:szCs w:val="24"/>
        </w:rPr>
        <w:t xml:space="preserve"> 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  <w:r w:rsidRPr="00237194">
        <w:rPr>
          <w:sz w:val="24"/>
          <w:szCs w:val="24"/>
          <w:lang w:val="en-US"/>
        </w:rPr>
        <w:t>V</w:t>
      </w:r>
      <w:r w:rsidRPr="00237194">
        <w:rPr>
          <w:sz w:val="24"/>
          <w:szCs w:val="24"/>
        </w:rPr>
        <w:t>. Проведение голосования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237194">
        <w:rPr>
          <w:sz w:val="24"/>
          <w:szCs w:val="24"/>
        </w:rPr>
        <w:t>15. Этап 2 муниципального конкурсного отбора проектов инициативного бюджетирования осуществляется в форме голосования на портале «</w:t>
      </w:r>
      <w:proofErr w:type="spellStart"/>
      <w:r w:rsidRPr="00237194">
        <w:rPr>
          <w:sz w:val="24"/>
          <w:szCs w:val="24"/>
        </w:rPr>
        <w:t>Добродел</w:t>
      </w:r>
      <w:proofErr w:type="spellEnd"/>
      <w:r w:rsidRPr="00237194">
        <w:rPr>
          <w:sz w:val="24"/>
          <w:szCs w:val="24"/>
        </w:rPr>
        <w:t>» в информационно-телекоммуникационной сети «Интернет».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Голосование проводится онлайн с использованием электронных сервисов на интернет-портале «</w:t>
      </w:r>
      <w:proofErr w:type="spellStart"/>
      <w:r w:rsidRPr="00237194">
        <w:rPr>
          <w:color w:val="000000"/>
          <w:sz w:val="24"/>
          <w:szCs w:val="24"/>
        </w:rPr>
        <w:t>Добродел</w:t>
      </w:r>
      <w:proofErr w:type="spellEnd"/>
      <w:r w:rsidRPr="00237194">
        <w:rPr>
          <w:color w:val="000000"/>
          <w:sz w:val="24"/>
          <w:szCs w:val="24"/>
        </w:rPr>
        <w:t xml:space="preserve">» в соответствии со сроками, установленными </w:t>
      </w:r>
      <w:proofErr w:type="gramStart"/>
      <w:r w:rsidRPr="00237194">
        <w:rPr>
          <w:color w:val="000000"/>
          <w:sz w:val="24"/>
          <w:szCs w:val="24"/>
        </w:rPr>
        <w:t>Министерством  территориальной</w:t>
      </w:r>
      <w:proofErr w:type="gramEnd"/>
      <w:r w:rsidRPr="00237194">
        <w:rPr>
          <w:color w:val="000000"/>
          <w:sz w:val="24"/>
          <w:szCs w:val="24"/>
        </w:rPr>
        <w:t xml:space="preserve"> политики Московской области.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В голосовании принимают участие жители городского округа, зарегистрированные </w:t>
      </w:r>
      <w:proofErr w:type="gramStart"/>
      <w:r w:rsidRPr="00237194">
        <w:rPr>
          <w:color w:val="000000"/>
          <w:sz w:val="24"/>
          <w:szCs w:val="24"/>
        </w:rPr>
        <w:t xml:space="preserve">на  </w:t>
      </w:r>
      <w:r w:rsidRPr="00237194">
        <w:rPr>
          <w:sz w:val="24"/>
          <w:szCs w:val="24"/>
        </w:rPr>
        <w:t>портале</w:t>
      </w:r>
      <w:proofErr w:type="gramEnd"/>
      <w:r w:rsidRPr="00237194">
        <w:rPr>
          <w:sz w:val="24"/>
          <w:szCs w:val="24"/>
        </w:rPr>
        <w:t xml:space="preserve"> </w:t>
      </w:r>
      <w:r w:rsidRPr="00237194">
        <w:rPr>
          <w:color w:val="000000"/>
          <w:sz w:val="24"/>
          <w:szCs w:val="24"/>
        </w:rPr>
        <w:t>«</w:t>
      </w:r>
      <w:proofErr w:type="spellStart"/>
      <w:r w:rsidRPr="00237194">
        <w:rPr>
          <w:color w:val="000000"/>
          <w:sz w:val="24"/>
          <w:szCs w:val="24"/>
        </w:rPr>
        <w:t>Добродел</w:t>
      </w:r>
      <w:proofErr w:type="spellEnd"/>
      <w:r w:rsidRPr="00237194">
        <w:rPr>
          <w:color w:val="000000"/>
          <w:sz w:val="24"/>
          <w:szCs w:val="24"/>
        </w:rPr>
        <w:t xml:space="preserve">».  При </w:t>
      </w:r>
      <w:proofErr w:type="gramStart"/>
      <w:r w:rsidRPr="00237194">
        <w:rPr>
          <w:color w:val="000000"/>
          <w:sz w:val="24"/>
          <w:szCs w:val="24"/>
        </w:rPr>
        <w:t>этом  житель</w:t>
      </w:r>
      <w:proofErr w:type="gramEnd"/>
      <w:r w:rsidRPr="00237194">
        <w:rPr>
          <w:color w:val="000000"/>
          <w:sz w:val="24"/>
          <w:szCs w:val="24"/>
        </w:rPr>
        <w:t xml:space="preserve">  городского округа имеет право проголосовать за неограниченное число проектов инициативного бюджетирования, при этом за один проект отдается один голос.  Голосование </w:t>
      </w:r>
      <w:proofErr w:type="gramStart"/>
      <w:r w:rsidRPr="00237194">
        <w:rPr>
          <w:color w:val="000000"/>
          <w:sz w:val="24"/>
          <w:szCs w:val="24"/>
        </w:rPr>
        <w:t>проходит  только</w:t>
      </w:r>
      <w:proofErr w:type="gramEnd"/>
      <w:r w:rsidRPr="00237194">
        <w:rPr>
          <w:color w:val="000000"/>
          <w:sz w:val="24"/>
          <w:szCs w:val="24"/>
        </w:rPr>
        <w:t xml:space="preserve"> за те проекты</w:t>
      </w:r>
      <w:r w:rsidRPr="00237194">
        <w:rPr>
          <w:rFonts w:ascii="Calibri" w:hAnsi="Calibri" w:cs="Calibri"/>
          <w:sz w:val="22"/>
        </w:rPr>
        <w:t xml:space="preserve"> </w:t>
      </w:r>
      <w:r w:rsidRPr="00237194">
        <w:rPr>
          <w:color w:val="000000"/>
          <w:sz w:val="24"/>
          <w:szCs w:val="24"/>
        </w:rPr>
        <w:t>инициативного бюджетирования, которые реализуются в городском округе.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16. Результаты голосования по проектам инициативного бюджетирования </w:t>
      </w:r>
      <w:proofErr w:type="gramStart"/>
      <w:r w:rsidRPr="00237194">
        <w:rPr>
          <w:color w:val="000000"/>
          <w:sz w:val="24"/>
          <w:szCs w:val="24"/>
        </w:rPr>
        <w:t>на</w:t>
      </w:r>
      <w:r w:rsidRPr="00237194">
        <w:rPr>
          <w:strike/>
          <w:color w:val="000000"/>
          <w:sz w:val="24"/>
          <w:szCs w:val="24"/>
        </w:rPr>
        <w:t xml:space="preserve"> </w:t>
      </w:r>
      <w:r w:rsidRPr="00237194">
        <w:rPr>
          <w:color w:val="000000"/>
          <w:sz w:val="24"/>
          <w:szCs w:val="24"/>
        </w:rPr>
        <w:t xml:space="preserve"> </w:t>
      </w:r>
      <w:r w:rsidRPr="00237194">
        <w:rPr>
          <w:sz w:val="24"/>
          <w:szCs w:val="24"/>
        </w:rPr>
        <w:t>портале</w:t>
      </w:r>
      <w:proofErr w:type="gramEnd"/>
      <w:r w:rsidRPr="00237194">
        <w:rPr>
          <w:sz w:val="24"/>
          <w:szCs w:val="24"/>
        </w:rPr>
        <w:t xml:space="preserve"> «</w:t>
      </w:r>
      <w:proofErr w:type="spellStart"/>
      <w:r w:rsidRPr="00237194">
        <w:rPr>
          <w:color w:val="000000"/>
          <w:sz w:val="24"/>
          <w:szCs w:val="24"/>
        </w:rPr>
        <w:t>Добродел</w:t>
      </w:r>
      <w:proofErr w:type="spellEnd"/>
      <w:r w:rsidRPr="00237194">
        <w:rPr>
          <w:color w:val="000000"/>
          <w:sz w:val="24"/>
          <w:szCs w:val="24"/>
        </w:rPr>
        <w:t>» учитываются конкурсной комиссией при принятии итогового решения.</w:t>
      </w:r>
    </w:p>
    <w:p w:rsidR="00BA29D6" w:rsidRPr="00237194" w:rsidRDefault="00BA29D6" w:rsidP="00BA29D6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p w:rsidR="00BA29D6" w:rsidRPr="00237194" w:rsidRDefault="00BA29D6" w:rsidP="00BA29D6">
      <w:pPr>
        <w:ind w:left="360" w:firstLine="709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val="en-US" w:eastAsia="en-US"/>
        </w:rPr>
        <w:t>VI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. Формирование конкурсной комиссии. </w:t>
      </w:r>
    </w:p>
    <w:p w:rsidR="00BA29D6" w:rsidRPr="00237194" w:rsidRDefault="00BA29D6" w:rsidP="00BA29D6">
      <w:pPr>
        <w:ind w:left="360" w:firstLine="709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lastRenderedPageBreak/>
        <w:t>Порядок отбора проектов инициативного бюджетирования</w:t>
      </w:r>
    </w:p>
    <w:p w:rsidR="00BA29D6" w:rsidRPr="00237194" w:rsidRDefault="00BA29D6" w:rsidP="00BA29D6">
      <w:pPr>
        <w:ind w:left="360" w:firstLine="709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17. После завершения </w:t>
      </w:r>
      <w:r w:rsidRPr="00237194">
        <w:rPr>
          <w:rFonts w:eastAsia="Calibri"/>
          <w:sz w:val="24"/>
          <w:szCs w:val="24"/>
          <w:lang w:eastAsia="en-US"/>
        </w:rPr>
        <w:t>голосования на портале «</w:t>
      </w:r>
      <w:proofErr w:type="spellStart"/>
      <w:r w:rsidRPr="00237194">
        <w:rPr>
          <w:rFonts w:eastAsia="Calibri"/>
          <w:sz w:val="24"/>
          <w:szCs w:val="24"/>
          <w:lang w:eastAsia="en-US"/>
        </w:rPr>
        <w:t>Добродел</w:t>
      </w:r>
      <w:proofErr w:type="spellEnd"/>
      <w:r w:rsidRPr="00237194">
        <w:rPr>
          <w:rFonts w:eastAsia="Calibri"/>
          <w:sz w:val="24"/>
          <w:szCs w:val="24"/>
          <w:lang w:eastAsia="en-US"/>
        </w:rPr>
        <w:t xml:space="preserve">» в установленные сроки результаты голосования, а также </w:t>
      </w:r>
      <w:proofErr w:type="gramStart"/>
      <w:r w:rsidRPr="00237194">
        <w:rPr>
          <w:rFonts w:eastAsia="Calibri"/>
          <w:sz w:val="24"/>
          <w:szCs w:val="24"/>
          <w:lang w:eastAsia="en-US"/>
        </w:rPr>
        <w:t>заключение  финансового</w:t>
      </w:r>
      <w:proofErr w:type="gramEnd"/>
      <w:r w:rsidRPr="00237194">
        <w:rPr>
          <w:rFonts w:eastAsia="Calibri"/>
          <w:sz w:val="24"/>
          <w:szCs w:val="24"/>
          <w:lang w:eastAsia="en-US"/>
        </w:rPr>
        <w:t xml:space="preserve"> органа администрации городского округа о возможности </w:t>
      </w:r>
      <w:proofErr w:type="spellStart"/>
      <w:r w:rsidRPr="00237194">
        <w:rPr>
          <w:rFonts w:eastAsia="Calibri"/>
          <w:sz w:val="24"/>
          <w:szCs w:val="24"/>
          <w:lang w:eastAsia="en-US"/>
        </w:rPr>
        <w:t>софинансирования</w:t>
      </w:r>
      <w:proofErr w:type="spellEnd"/>
      <w:r w:rsidRPr="00237194">
        <w:rPr>
          <w:rFonts w:eastAsia="Calibri"/>
          <w:sz w:val="24"/>
          <w:szCs w:val="24"/>
          <w:lang w:eastAsia="en-US"/>
        </w:rPr>
        <w:t xml:space="preserve"> проекта инициативного бюджетирования передаются администрацией городского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 округа в конкурсную комиссию. </w:t>
      </w:r>
    </w:p>
    <w:p w:rsidR="00BA29D6" w:rsidRPr="00237194" w:rsidRDefault="00BA29D6" w:rsidP="00BA29D6">
      <w:pPr>
        <w:ind w:firstLine="709"/>
        <w:jc w:val="both"/>
        <w:rPr>
          <w:sz w:val="24"/>
          <w:szCs w:val="24"/>
        </w:rPr>
      </w:pPr>
      <w:r w:rsidRPr="00237194">
        <w:rPr>
          <w:sz w:val="24"/>
          <w:szCs w:val="24"/>
        </w:rPr>
        <w:t xml:space="preserve">Конкурсная комиссия создается и ее персональный состав утверждается постановлением </w:t>
      </w:r>
      <w:proofErr w:type="gramStart"/>
      <w:r w:rsidRPr="00237194">
        <w:rPr>
          <w:sz w:val="24"/>
          <w:szCs w:val="24"/>
        </w:rPr>
        <w:t>главы  городского</w:t>
      </w:r>
      <w:proofErr w:type="gramEnd"/>
      <w:r w:rsidRPr="00237194">
        <w:rPr>
          <w:sz w:val="24"/>
          <w:szCs w:val="24"/>
        </w:rPr>
        <w:t xml:space="preserve"> округа. Председатель, заместитель председателя и секретарь конкурсной комиссии назначаются главой городского округа из числа представителей администрации городского округа.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237194">
        <w:rPr>
          <w:color w:val="000000"/>
          <w:sz w:val="24"/>
          <w:szCs w:val="24"/>
        </w:rPr>
        <w:t xml:space="preserve">В состав </w:t>
      </w:r>
      <w:r w:rsidRPr="00237194">
        <w:rPr>
          <w:rFonts w:eastAsia="Calibri"/>
          <w:sz w:val="24"/>
          <w:szCs w:val="24"/>
          <w:lang w:eastAsia="en-US"/>
        </w:rPr>
        <w:t xml:space="preserve">конкурсной комиссии </w:t>
      </w:r>
      <w:proofErr w:type="gramStart"/>
      <w:r w:rsidRPr="00237194">
        <w:rPr>
          <w:sz w:val="24"/>
          <w:szCs w:val="24"/>
        </w:rPr>
        <w:t>входят  представители</w:t>
      </w:r>
      <w:proofErr w:type="gramEnd"/>
      <w:r w:rsidRPr="00237194">
        <w:rPr>
          <w:sz w:val="24"/>
          <w:szCs w:val="24"/>
        </w:rPr>
        <w:t xml:space="preserve">  администрации городского округа, представители Совета депутатов городского округа, Общественной палаты городского округа, Молодежного парламента городского округа, общественных организаций по согласованию.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Конкурсная комиссия состоит из председателя конкурсной комиссии, заместителя председателя конкурсной комиссии, секретаря конкурсной комиссии и членов конкурсной комиссии (далее - члены комиссии).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Состав конкурсной комиссии формируется таким образом, чтобы была исключена возможность возникновения конфликтов интересов, которые могут повлиять на принимаемые конкурсной комиссией решения.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left="-567"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ab/>
        <w:t>Основными задачами конкурсной комиссии являются: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1) объективная оценка социально-экономической значимости проектов инициативного бюджетирования;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2) конкурсный отбор проектов инициативного бюджетирования;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>3) принятие решения по итогам конкурсного отбора проектов инициативного бюджетирования.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18. Заседание конкурсной комиссии считается правомочным при условии присутствия на нем не менее половины ее численного состава. Решение конкурсной комиссии о результатах конкурсного отбора (далее - решение конкурсной комиссии) принимается в отсутствие инициаторов проектов конкурсного отбора, </w:t>
      </w:r>
      <w:r w:rsidRPr="00237194">
        <w:rPr>
          <w:rFonts w:eastAsia="Calibri"/>
          <w:sz w:val="24"/>
          <w:szCs w:val="24"/>
          <w:lang w:eastAsia="en-US"/>
        </w:rPr>
        <w:t>разместивших проект</w:t>
      </w:r>
      <w:r w:rsidRPr="00237194">
        <w:rPr>
          <w:rFonts w:eastAsia="Calibri"/>
          <w:color w:val="000000"/>
          <w:sz w:val="24"/>
          <w:szCs w:val="24"/>
          <w:lang w:eastAsia="en-US"/>
        </w:rPr>
        <w:t>, и оформляется протоколом заседания конкурсной комиссии.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19. Председатель конкурсной комиссии: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1) организует работу конкурсной комиссии, руководит деятельностью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2) формирует проект повестки очередного заседания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3) дает поручения членам конкурсной комиссии в рамках заседания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4) председательствует на заседаниях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5) осуществляет полномочия члена конкурсной комиссии, установленные пунктом 22 настоящего Порядка.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20. Заместитель председателя конкурсной комиссии исполняет обязанности председателя конкурсной комиссии в случае его временного отсутствия, осуществляет полномочия члена конкурсной комиссии, установленные пунктом 22 настоящего Порядка.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21. Секретарь конкурсной комиссии: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3) ведет протоколы заседаний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4) осуществляет полномочия члена конкурсной комиссии, установленные пунктом 22 настоящего Порядка.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22. Член конкурсной комиссии: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lastRenderedPageBreak/>
        <w:t>1) участвует в работе конкурсной комиссии, в том числе в заседаниях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2) вносит предложения по вопросам работы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3) знакомится с документами и материалами, рассматриваемыми на заседаниях конкурсной комиссии;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4) голосует на заседаниях конкурсной комиссии.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23. Решение конкурсной комиссии принимается открытым голосованием простым большинством голосов от числа присутствующих на заседании членов конкурсной комиссии. При равенстве голосов решающим является голос председательствующего на заседании конкурсной комиссии.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Члены конкурсной комиссии обладают равными правами при обсуждении вопросов о принятии решений.</w:t>
      </w: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24. </w:t>
      </w:r>
      <w:r w:rsidRPr="00237194">
        <w:rPr>
          <w:rFonts w:eastAsia="Calibri"/>
          <w:sz w:val="24"/>
          <w:szCs w:val="24"/>
          <w:lang w:eastAsia="en-US"/>
        </w:rPr>
        <w:t xml:space="preserve">Заседание конкурсной комиссии проводится после окончания сроков </w:t>
      </w:r>
      <w:proofErr w:type="gramStart"/>
      <w:r w:rsidRPr="00237194">
        <w:rPr>
          <w:rFonts w:eastAsia="Calibri"/>
          <w:sz w:val="24"/>
          <w:szCs w:val="24"/>
          <w:lang w:eastAsia="en-US"/>
        </w:rPr>
        <w:t>проведения  голосования</w:t>
      </w:r>
      <w:proofErr w:type="gramEnd"/>
      <w:r w:rsidRPr="00237194">
        <w:rPr>
          <w:rFonts w:eastAsia="Calibri"/>
          <w:sz w:val="24"/>
          <w:szCs w:val="24"/>
          <w:lang w:eastAsia="en-US"/>
        </w:rPr>
        <w:t xml:space="preserve"> на портале «</w:t>
      </w:r>
      <w:proofErr w:type="spellStart"/>
      <w:r w:rsidRPr="00237194">
        <w:rPr>
          <w:rFonts w:eastAsia="Calibri"/>
          <w:sz w:val="24"/>
          <w:szCs w:val="24"/>
          <w:lang w:eastAsia="en-US"/>
        </w:rPr>
        <w:t>Добродел</w:t>
      </w:r>
      <w:proofErr w:type="spellEnd"/>
      <w:r w:rsidRPr="00237194">
        <w:rPr>
          <w:rFonts w:eastAsia="Calibri"/>
          <w:sz w:val="24"/>
          <w:szCs w:val="24"/>
          <w:lang w:eastAsia="en-US"/>
        </w:rPr>
        <w:t xml:space="preserve">». По результатам заседания конкурсной комиссии составляется протокол заседания конкурсной комиссии, который подписывается председательствующим на заседании конкурсной комиссии и всеми </w:t>
      </w:r>
      <w:proofErr w:type="gramStart"/>
      <w:r w:rsidRPr="00237194">
        <w:rPr>
          <w:rFonts w:eastAsia="Calibri"/>
          <w:sz w:val="24"/>
          <w:szCs w:val="24"/>
          <w:lang w:eastAsia="en-US"/>
        </w:rPr>
        <w:t>присутствующими  на</w:t>
      </w:r>
      <w:proofErr w:type="gramEnd"/>
      <w:r w:rsidRPr="00237194">
        <w:rPr>
          <w:rFonts w:eastAsia="Calibri"/>
          <w:sz w:val="24"/>
          <w:szCs w:val="24"/>
          <w:lang w:eastAsia="en-US"/>
        </w:rPr>
        <w:t xml:space="preserve"> заседании членами конкурсной комиссии   </w:t>
      </w:r>
      <w:r w:rsidRPr="00237194">
        <w:rPr>
          <w:rFonts w:eastAsia="Calibri"/>
          <w:color w:val="000000"/>
          <w:sz w:val="24"/>
          <w:szCs w:val="24"/>
          <w:lang w:eastAsia="en-US"/>
        </w:rPr>
        <w:t>в течение 3 рабочих дней со дня проведения заседания конкурсной комиссии.</w:t>
      </w:r>
    </w:p>
    <w:p w:rsidR="00BA29D6" w:rsidRPr="00237194" w:rsidRDefault="00BA29D6" w:rsidP="00BA29D6">
      <w:pPr>
        <w:shd w:val="clear" w:color="auto" w:fill="FFFFFF"/>
        <w:spacing w:line="288" w:lineRule="atLeast"/>
        <w:ind w:firstLine="851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На рассмотрении 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конкурсной комиссии </w:t>
      </w:r>
      <w:r w:rsidRPr="00237194">
        <w:rPr>
          <w:color w:val="000000"/>
          <w:sz w:val="24"/>
          <w:szCs w:val="24"/>
        </w:rPr>
        <w:t xml:space="preserve">может находиться неограниченное количество </w:t>
      </w:r>
      <w:proofErr w:type="gramStart"/>
      <w:r w:rsidRPr="00237194">
        <w:rPr>
          <w:color w:val="000000"/>
          <w:sz w:val="24"/>
          <w:szCs w:val="24"/>
        </w:rPr>
        <w:t>проектов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  инициативного</w:t>
      </w:r>
      <w:proofErr w:type="gramEnd"/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 бюджетирования</w:t>
      </w:r>
      <w:r w:rsidRPr="00237194">
        <w:rPr>
          <w:color w:val="000000"/>
          <w:sz w:val="24"/>
          <w:szCs w:val="24"/>
        </w:rPr>
        <w:t>.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По результатам рассмотрения проектов инициативного бюджетирования конкурсная комиссия принимает следующие решения: 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1) о </w:t>
      </w:r>
      <w:proofErr w:type="gramStart"/>
      <w:r w:rsidRPr="00237194">
        <w:rPr>
          <w:color w:val="000000"/>
          <w:sz w:val="24"/>
          <w:szCs w:val="24"/>
        </w:rPr>
        <w:t>проектах  инициативного</w:t>
      </w:r>
      <w:proofErr w:type="gramEnd"/>
      <w:r w:rsidRPr="00237194">
        <w:rPr>
          <w:color w:val="000000"/>
          <w:sz w:val="24"/>
          <w:szCs w:val="24"/>
        </w:rPr>
        <w:t xml:space="preserve"> бюджетирования, прошедших конкурсный отбор;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2) о </w:t>
      </w:r>
      <w:proofErr w:type="gramStart"/>
      <w:r w:rsidRPr="00237194">
        <w:rPr>
          <w:color w:val="000000"/>
          <w:sz w:val="24"/>
          <w:szCs w:val="24"/>
        </w:rPr>
        <w:t>проектах  инициативного</w:t>
      </w:r>
      <w:proofErr w:type="gramEnd"/>
      <w:r w:rsidRPr="00237194">
        <w:rPr>
          <w:color w:val="000000"/>
          <w:sz w:val="24"/>
          <w:szCs w:val="24"/>
        </w:rPr>
        <w:t xml:space="preserve"> бюджетирования, не прошедших конкурсный отбор.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7194">
        <w:rPr>
          <w:sz w:val="24"/>
          <w:szCs w:val="24"/>
        </w:rPr>
        <w:t>Условиями прохождения проектов муниципального конкурсного отбора являются: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7194">
        <w:rPr>
          <w:sz w:val="24"/>
          <w:szCs w:val="24"/>
        </w:rPr>
        <w:t>1) наличие средств местного бюджета в объеме средств, необходимом для реализации проекта инициативного бюджетирования, источником формирования которых не являются средства жителей;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237194">
        <w:rPr>
          <w:sz w:val="24"/>
          <w:szCs w:val="24"/>
        </w:rPr>
        <w:t>2) проект инициативного бюджетирования при голосовании на портале «</w:t>
      </w:r>
      <w:proofErr w:type="spellStart"/>
      <w:r w:rsidRPr="00237194">
        <w:rPr>
          <w:sz w:val="24"/>
          <w:szCs w:val="24"/>
        </w:rPr>
        <w:t>Добродел</w:t>
      </w:r>
      <w:proofErr w:type="spellEnd"/>
      <w:r w:rsidRPr="00237194">
        <w:rPr>
          <w:sz w:val="24"/>
          <w:szCs w:val="24"/>
        </w:rPr>
        <w:t>» набрал более 100 голосов</w:t>
      </w:r>
      <w:r w:rsidRPr="00237194">
        <w:rPr>
          <w:color w:val="000000"/>
          <w:sz w:val="24"/>
          <w:szCs w:val="24"/>
        </w:rPr>
        <w:t>;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7194">
        <w:rPr>
          <w:sz w:val="24"/>
          <w:szCs w:val="24"/>
        </w:rPr>
        <w:t>3) соответствие проекта инициативного бюджетирования требованиям законодательства Российской Федерации.</w:t>
      </w:r>
    </w:p>
    <w:p w:rsidR="00BA29D6" w:rsidRPr="00237194" w:rsidRDefault="00BA29D6" w:rsidP="00BA29D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7194">
        <w:rPr>
          <w:color w:val="000000"/>
          <w:sz w:val="24"/>
          <w:szCs w:val="24"/>
        </w:rPr>
        <w:t xml:space="preserve">25. Информация о результатах отбора проектов инициативного бюджетирования размещается на официальном сайте </w:t>
      </w:r>
      <w:r w:rsidRPr="00237194">
        <w:rPr>
          <w:sz w:val="24"/>
          <w:szCs w:val="24"/>
        </w:rPr>
        <w:t>в течение 10 рабочих дней со дня принятия решения конкурсной комиссией.</w:t>
      </w:r>
    </w:p>
    <w:p w:rsidR="00BA29D6" w:rsidRPr="00237194" w:rsidRDefault="00BA29D6" w:rsidP="00BA29D6">
      <w:pPr>
        <w:ind w:left="360" w:firstLine="709"/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BA29D6" w:rsidRPr="00237194" w:rsidRDefault="00BA29D6" w:rsidP="00BA29D6">
      <w:pPr>
        <w:ind w:left="360" w:firstLine="709"/>
        <w:jc w:val="center"/>
        <w:rPr>
          <w:rFonts w:eastAsia="Calibri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val="en-US" w:eastAsia="en-US"/>
        </w:rPr>
        <w:t>VII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. Подготовка </w:t>
      </w:r>
      <w:r w:rsidRPr="00237194">
        <w:rPr>
          <w:rFonts w:eastAsia="Calibri"/>
          <w:sz w:val="24"/>
          <w:szCs w:val="24"/>
          <w:lang w:eastAsia="en-US"/>
        </w:rPr>
        <w:t xml:space="preserve">и </w:t>
      </w:r>
      <w:proofErr w:type="gramStart"/>
      <w:r w:rsidRPr="00237194">
        <w:rPr>
          <w:rFonts w:eastAsia="Calibri"/>
          <w:sz w:val="24"/>
          <w:szCs w:val="24"/>
          <w:lang w:eastAsia="en-US"/>
        </w:rPr>
        <w:t>направление  проекта</w:t>
      </w:r>
      <w:proofErr w:type="gramEnd"/>
      <w:r w:rsidRPr="00237194">
        <w:rPr>
          <w:rFonts w:eastAsia="Calibri"/>
          <w:sz w:val="24"/>
          <w:szCs w:val="24"/>
          <w:lang w:eastAsia="en-US"/>
        </w:rPr>
        <w:t xml:space="preserve"> для участия</w:t>
      </w:r>
    </w:p>
    <w:p w:rsidR="00BA29D6" w:rsidRPr="00237194" w:rsidRDefault="00BA29D6" w:rsidP="00BA29D6">
      <w:pPr>
        <w:ind w:left="360" w:firstLine="709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в региональном </w:t>
      </w:r>
      <w:proofErr w:type="gramStart"/>
      <w:r w:rsidRPr="00237194">
        <w:rPr>
          <w:rFonts w:eastAsia="Calibri"/>
          <w:color w:val="000000"/>
          <w:sz w:val="24"/>
          <w:szCs w:val="24"/>
          <w:lang w:eastAsia="en-US"/>
        </w:rPr>
        <w:t>конкурсном  отборе</w:t>
      </w:r>
      <w:proofErr w:type="gramEnd"/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 проектов инициативного бюджетирования </w:t>
      </w:r>
    </w:p>
    <w:p w:rsidR="00BA29D6" w:rsidRPr="00237194" w:rsidRDefault="00BA29D6" w:rsidP="00BA29D6">
      <w:pPr>
        <w:ind w:left="36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BA29D6" w:rsidRPr="00237194" w:rsidRDefault="00BA29D6" w:rsidP="00BA29D6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26. </w:t>
      </w:r>
      <w:r w:rsidRPr="00237194">
        <w:rPr>
          <w:rFonts w:eastAsia="Calibri"/>
          <w:sz w:val="24"/>
          <w:szCs w:val="24"/>
          <w:lang w:eastAsia="en-US"/>
        </w:rPr>
        <w:t>По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сле отбора проектов инициативного бюджетирования конкурсной комиссией городского округа инициатор проекта инициативного бюджетирования, чей проект признан прошедшим муниципальный конкурсный отбор, совместно с администрацией городского округа оформляют </w:t>
      </w:r>
      <w:r w:rsidRPr="00237194">
        <w:rPr>
          <w:rFonts w:eastAsia="Calibri"/>
          <w:sz w:val="24"/>
          <w:szCs w:val="24"/>
          <w:lang w:eastAsia="en-US"/>
        </w:rPr>
        <w:t xml:space="preserve">проект </w:t>
      </w:r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согласно </w:t>
      </w:r>
      <w:proofErr w:type="gramStart"/>
      <w:r w:rsidRPr="00237194">
        <w:rPr>
          <w:rFonts w:eastAsia="Calibri"/>
          <w:color w:val="000000"/>
          <w:sz w:val="24"/>
          <w:szCs w:val="24"/>
          <w:lang w:eastAsia="en-US"/>
        </w:rPr>
        <w:t>Приложению  к</w:t>
      </w:r>
      <w:proofErr w:type="gramEnd"/>
      <w:r w:rsidRPr="00237194">
        <w:rPr>
          <w:rFonts w:eastAsia="Calibri"/>
          <w:color w:val="000000"/>
          <w:sz w:val="24"/>
          <w:szCs w:val="24"/>
          <w:lang w:eastAsia="en-US"/>
        </w:rPr>
        <w:t xml:space="preserve"> настоящему Порядку.</w:t>
      </w:r>
    </w:p>
    <w:p w:rsidR="00BA29D6" w:rsidRDefault="00BA29D6" w:rsidP="00BA29D6">
      <w:pPr>
        <w:ind w:firstLine="709"/>
        <w:jc w:val="both"/>
        <w:rPr>
          <w:bCs/>
          <w:sz w:val="24"/>
          <w:szCs w:val="24"/>
        </w:rPr>
      </w:pPr>
      <w:r w:rsidRPr="00237194">
        <w:rPr>
          <w:rFonts w:eastAsia="Calibri"/>
          <w:color w:val="000000"/>
          <w:sz w:val="24"/>
          <w:szCs w:val="24"/>
          <w:lang w:eastAsia="en-US"/>
        </w:rPr>
        <w:t>27. После оформления проект направляется администрацией городского округа в Министерство территориальной политики Московской области для участия в региональном конкурсном отборе в сроки, установленные Министерством территориальной политики Московской области.</w:t>
      </w:r>
    </w:p>
    <w:p w:rsidR="00BA29D6" w:rsidRDefault="00BA29D6" w:rsidP="00BA29D6">
      <w:pPr>
        <w:widowControl w:val="0"/>
        <w:autoSpaceDE w:val="0"/>
        <w:autoSpaceDN w:val="0"/>
        <w:ind w:firstLine="5812"/>
        <w:rPr>
          <w:sz w:val="24"/>
          <w:szCs w:val="24"/>
        </w:rPr>
      </w:pPr>
    </w:p>
    <w:p w:rsidR="00BA29D6" w:rsidRDefault="00BA29D6" w:rsidP="00BA29D6">
      <w:pPr>
        <w:widowControl w:val="0"/>
        <w:autoSpaceDE w:val="0"/>
        <w:autoSpaceDN w:val="0"/>
        <w:ind w:firstLine="5812"/>
        <w:rPr>
          <w:sz w:val="24"/>
          <w:szCs w:val="24"/>
        </w:rPr>
      </w:pPr>
    </w:p>
    <w:p w:rsidR="00BA29D6" w:rsidRDefault="00BA29D6" w:rsidP="00BA29D6">
      <w:pPr>
        <w:widowControl w:val="0"/>
        <w:autoSpaceDE w:val="0"/>
        <w:autoSpaceDN w:val="0"/>
        <w:ind w:firstLine="5812"/>
        <w:rPr>
          <w:sz w:val="24"/>
          <w:szCs w:val="24"/>
        </w:rPr>
      </w:pPr>
    </w:p>
    <w:p w:rsidR="00BA29D6" w:rsidRDefault="00BA29D6" w:rsidP="00BA29D6">
      <w:pPr>
        <w:widowControl w:val="0"/>
        <w:autoSpaceDE w:val="0"/>
        <w:autoSpaceDN w:val="0"/>
        <w:ind w:firstLine="5812"/>
        <w:rPr>
          <w:sz w:val="24"/>
          <w:szCs w:val="24"/>
        </w:rPr>
      </w:pPr>
    </w:p>
    <w:p w:rsidR="005A6404" w:rsidRDefault="005A6404"/>
    <w:sectPr w:rsidR="005A6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07"/>
    <w:rsid w:val="004F5707"/>
    <w:rsid w:val="005A6404"/>
    <w:rsid w:val="00B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DAF8E-D661-4517-AD1F-3C36A05B5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9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A29D6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rsid w:val="00BA29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rgiev-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2752</Words>
  <Characters>15690</Characters>
  <Application>Microsoft Office Word</Application>
  <DocSecurity>0</DocSecurity>
  <Lines>130</Lines>
  <Paragraphs>36</Paragraphs>
  <ScaleCrop>false</ScaleCrop>
  <Company/>
  <LinksUpToDate>false</LinksUpToDate>
  <CharactersWithSpaces>18406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2</cp:revision>
  <dcterms:created xsi:type="dcterms:W3CDTF">2023-04-28T06:38:00Z</dcterms:created>
  <dcterms:modified xsi:type="dcterms:W3CDTF">2023-04-28T06:39:00Z</dcterms:modified>
</cp:coreProperties>
</file>